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color w:val="7C3AED"/>
        </w:rPr>
        <w:t xml:space="preserve">CQC mock inspection template</w:t>
      </w:r>
    </w:p>
    <w:p>
      <w:pPr>
        <w:spacing w:after="120"/>
      </w:pPr>
      <w:r>
        <w:rPr>
          <w:sz w:val="21"/>
          <w:szCs w:val="21"/>
        </w:rPr>
        <w:t xml:space="preserve">For care homes and home care. From CQCLogic. Free to use and adapt. Guidance page: https://cqclogic.co.uk/cqc-mock-inspection-template/</w:t>
      </w:r>
    </w:p>
    <w:p>
      <w:pPr>
        <w:spacing w:after="120"/>
      </w:pPr>
      <w:r>
        <w:rPr>
          <w:sz w:val="21"/>
          <w:szCs w:val="21"/>
        </w:rPr>
        <w:t xml:space="preserve">How to use: complete the set-up sheet, check each quality statement, record a score from 1 to 4 and notes, add up the totals per key question on the summary sheet, then record actions on the action plan. This is an internal exercise and does not replace or predict a CQC assessment. The questions, evidence prompts, sample sizes and score guide are CQCLogic suggestions, not CQC requirements. Facts about CQC come from CQC's published guidance (read 23 October 2026).</w:t>
      </w:r>
    </w:p>
    <w:p>
      <w:pPr>
        <w:pStyle w:val="Heading1"/>
        <w:spacing w:after="120" w:before="280"/>
      </w:pPr>
      <w:r>
        <w:rPr>
          <w:b/>
          <w:bCs/>
          <w:color w:val="7C3AED"/>
        </w:rPr>
        <w:t xml:space="preserve">Step 1: Mock inspection set-up sheet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699"/>
        <w:gridCol w:w="7699"/>
      </w:tblGrid>
      <w:tr>
        <w:trPr>
          <w:cantSplit/>
          <w:tblHeader/>
        </w:trPr>
        <w:tc>
          <w:tcPr>
            <w:tcW w:type="pct" w:w="2500"/>
            <w:shd w:fill="7C3AED" w:color="auto" w:val="clear"/>
            <w:tcMar>
              <w:top w:type="dxa" w:w="60"/>
              <w:left w:type="dxa" w:w="80"/>
              <w:bottom w:type="dxa" w:w="60"/>
              <w:right w:type="dxa" w:w="80"/>
            </w:tcMar>
          </w:tcPr>
          <w:p>
            <w:r>
              <w:rPr>
                <w:b/>
                <w:bCs/>
                <w:color w:val="FFFFFF"/>
                <w:sz w:val="18"/>
                <w:szCs w:val="18"/>
              </w:rPr>
              <w:t xml:space="preserve">Field</w:t>
            </w:r>
          </w:p>
        </w:tc>
        <w:tc>
          <w:tcPr>
            <w:tcW w:type="pct" w:w="2500"/>
            <w:shd w:fill="7C3AED" w:color="auto" w:val="clear"/>
            <w:tcMar>
              <w:top w:type="dxa" w:w="60"/>
              <w:left w:type="dxa" w:w="80"/>
              <w:bottom w:type="dxa" w:w="60"/>
              <w:right w:type="dxa" w:w="80"/>
            </w:tcMar>
          </w:tcPr>
          <w:p>
            <w:r>
              <w:rPr>
                <w:b/>
                <w:bCs/>
                <w:color w:val="FFFFFF"/>
                <w:sz w:val="18"/>
                <w:szCs w:val="18"/>
              </w:rPr>
              <w:t xml:space="preserve">Your entry</w:t>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Service name and location ID</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Service type (care home, nursing home, supported living, home care)</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Date and time of the mock inspection</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Mock inspector(s) and their role</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Independent of the areas checked? (yes or no)</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Announced or unannounced to staff</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Scope (all five key questions, or selected)</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Latest CQC rating and date; open actions from the last report</w:t>
            </w:r>
          </w:p>
        </w:tc>
        <w:tc>
          <w:tcPr>
            <w:tcW w:type="pct" w:w="2500"/>
            <w:tcMar>
              <w:top w:type="dxa" w:w="60"/>
              <w:left w:type="dxa" w:w="80"/>
              <w:bottom w:type="dxa" w:w="60"/>
              <w:right w:type="dxa" w:w="80"/>
            </w:tcMar>
          </w:tcPr>
          <w:p>
            <w:r>
              <w:rPr>
                <w:b w:val="false"/>
                <w:bCs w:val="false"/>
                <w:sz w:val="18"/>
                <w:szCs w:val="18"/>
              </w:rPr>
              <w:t xml:space="preserve"/>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Notes from the previous mock inspection</w:t>
            </w:r>
          </w:p>
        </w:tc>
        <w:tc>
          <w:tcPr>
            <w:tcW w:type="pct" w:w="25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2: Scoring method (CQC-style)</w:t>
      </w:r>
    </w:p>
    <w:p>
      <w:pPr>
        <w:spacing w:after="120"/>
      </w:pPr>
      <w:r>
        <w:rPr>
          <w:sz w:val="21"/>
          <w:szCs w:val="21"/>
        </w:rPr>
        <w:t xml:space="preserve">CQC scores each quality statement 1 (significant shortfalls), 2 (some shortfalls), 3 (good standard) or 4 (exceptional standard). Key question percentage = total score divided by the maximum (quality statements x 4). Thresholds: 25 to 38% Inadequate; 39 to 62% Requires Improvement; 63 to 87% Good; 88% and above Outstanding. Any score of 1 limits Good to Requires Improvement; any score of 1 or 2 limits Outstanding to Good.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699"/>
        <w:gridCol w:w="7699"/>
      </w:tblGrid>
      <w:tr>
        <w:trPr>
          <w:cantSplit/>
          <w:tblHeader/>
        </w:trPr>
        <w:tc>
          <w:tcPr>
            <w:tcW w:type="pct" w:w="2500"/>
            <w:shd w:fill="7C3AED" w:color="auto" w:val="clear"/>
            <w:tcMar>
              <w:top w:type="dxa" w:w="60"/>
              <w:left w:type="dxa" w:w="80"/>
              <w:bottom w:type="dxa" w:w="60"/>
              <w:right w:type="dxa" w:w="80"/>
            </w:tcMar>
          </w:tcPr>
          <w:p>
            <w:r>
              <w:rPr>
                <w:b/>
                <w:bCs/>
                <w:color w:val="FFFFFF"/>
                <w:sz w:val="18"/>
                <w:szCs w:val="18"/>
              </w:rPr>
              <w:t xml:space="preserve">Key question score</w:t>
            </w:r>
          </w:p>
        </w:tc>
        <w:tc>
          <w:tcPr>
            <w:tcW w:type="pct" w:w="2500"/>
            <w:shd w:fill="7C3AED" w:color="auto" w:val="clear"/>
            <w:tcMar>
              <w:top w:type="dxa" w:w="60"/>
              <w:left w:type="dxa" w:w="80"/>
              <w:bottom w:type="dxa" w:w="60"/>
              <w:right w:type="dxa" w:w="80"/>
            </w:tcMar>
          </w:tcPr>
          <w:p>
            <w:r>
              <w:rPr>
                <w:b/>
                <w:bCs/>
                <w:color w:val="FFFFFF"/>
                <w:sz w:val="18"/>
                <w:szCs w:val="18"/>
              </w:rPr>
              <w:t xml:space="preserve">Rating</w:t>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88% and above</w:t>
            </w:r>
          </w:p>
        </w:tc>
        <w:tc>
          <w:tcPr>
            <w:tcW w:type="pct" w:w="2500"/>
            <w:tcMar>
              <w:top w:type="dxa" w:w="60"/>
              <w:left w:type="dxa" w:w="80"/>
              <w:bottom w:type="dxa" w:w="60"/>
              <w:right w:type="dxa" w:w="80"/>
            </w:tcMar>
          </w:tcPr>
          <w:p>
            <w:r>
              <w:rPr>
                <w:b w:val="false"/>
                <w:bCs w:val="false"/>
                <w:sz w:val="18"/>
                <w:szCs w:val="18"/>
              </w:rPr>
              <w:t xml:space="preserve">Outstanding</w:t>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63% to 87%</w:t>
            </w:r>
          </w:p>
        </w:tc>
        <w:tc>
          <w:tcPr>
            <w:tcW w:type="pct" w:w="2500"/>
            <w:tcMar>
              <w:top w:type="dxa" w:w="60"/>
              <w:left w:type="dxa" w:w="80"/>
              <w:bottom w:type="dxa" w:w="60"/>
              <w:right w:type="dxa" w:w="80"/>
            </w:tcMar>
          </w:tcPr>
          <w:p>
            <w:r>
              <w:rPr>
                <w:b w:val="false"/>
                <w:bCs w:val="false"/>
                <w:sz w:val="18"/>
                <w:szCs w:val="18"/>
              </w:rPr>
              <w:t xml:space="preserve">Good</w:t>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39% to 62%</w:t>
            </w:r>
          </w:p>
        </w:tc>
        <w:tc>
          <w:tcPr>
            <w:tcW w:type="pct" w:w="2500"/>
            <w:tcMar>
              <w:top w:type="dxa" w:w="60"/>
              <w:left w:type="dxa" w:w="80"/>
              <w:bottom w:type="dxa" w:w="60"/>
              <w:right w:type="dxa" w:w="80"/>
            </w:tcMar>
          </w:tcPr>
          <w:p>
            <w:r>
              <w:rPr>
                <w:b w:val="false"/>
                <w:bCs w:val="false"/>
                <w:sz w:val="18"/>
                <w:szCs w:val="18"/>
              </w:rPr>
              <w:t xml:space="preserve">Requires Improvement</w:t>
            </w:r>
          </w:p>
        </w:tc>
      </w:tr>
      <w:tr>
        <w:trPr>
          <w:cantSplit/>
          <w:tblHeader w:val="off"/>
        </w:trPr>
        <w:tc>
          <w:tcPr>
            <w:tcW w:type="pct" w:w="2500"/>
            <w:tcMar>
              <w:top w:type="dxa" w:w="60"/>
              <w:left w:type="dxa" w:w="80"/>
              <w:bottom w:type="dxa" w:w="60"/>
              <w:right w:type="dxa" w:w="80"/>
            </w:tcMar>
          </w:tcPr>
          <w:p>
            <w:r>
              <w:rPr>
                <w:b w:val="false"/>
                <w:bCs w:val="false"/>
                <w:sz w:val="18"/>
                <w:szCs w:val="18"/>
              </w:rPr>
              <w:t xml:space="preserve">25% to 38%</w:t>
            </w:r>
          </w:p>
        </w:tc>
        <w:tc>
          <w:tcPr>
            <w:tcW w:type="pct" w:w="2500"/>
            <w:tcMar>
              <w:top w:type="dxa" w:w="60"/>
              <w:left w:type="dxa" w:w="80"/>
              <w:bottom w:type="dxa" w:w="60"/>
              <w:right w:type="dxa" w:w="80"/>
            </w:tcMar>
          </w:tcPr>
          <w:p>
            <w:r>
              <w:rPr>
                <w:b w:val="false"/>
                <w:bCs w:val="false"/>
                <w:sz w:val="18"/>
                <w:szCs w:val="18"/>
              </w:rPr>
              <w:t xml:space="preserve">Inadequate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Key question</w:t>
            </w:r>
          </w:p>
        </w:tc>
        <w:tc>
          <w:tcPr>
            <w:tcW w:type="pct" w:w="1000"/>
            <w:shd w:fill="7C3AED" w:color="auto" w:val="clear"/>
            <w:tcMar>
              <w:top w:type="dxa" w:w="60"/>
              <w:left w:type="dxa" w:w="80"/>
              <w:bottom w:type="dxa" w:w="60"/>
              <w:right w:type="dxa" w:w="80"/>
            </w:tcMar>
          </w:tcPr>
          <w:p>
            <w:r>
              <w:rPr>
                <w:b/>
                <w:bCs/>
                <w:color w:val="FFFFFF"/>
                <w:sz w:val="18"/>
                <w:szCs w:val="18"/>
              </w:rPr>
              <w:t xml:space="preserve">Quality statements</w:t>
            </w:r>
          </w:p>
        </w:tc>
        <w:tc>
          <w:tcPr>
            <w:tcW w:type="pct" w:w="1000"/>
            <w:shd w:fill="7C3AED" w:color="auto" w:val="clear"/>
            <w:tcMar>
              <w:top w:type="dxa" w:w="60"/>
              <w:left w:type="dxa" w:w="80"/>
              <w:bottom w:type="dxa" w:w="60"/>
              <w:right w:type="dxa" w:w="80"/>
            </w:tcMar>
          </w:tcPr>
          <w:p>
            <w:r>
              <w:rPr>
                <w:b/>
                <w:bCs/>
                <w:color w:val="FFFFFF"/>
                <w:sz w:val="18"/>
                <w:szCs w:val="18"/>
              </w:rPr>
              <w:t xml:space="preserve">Maximum score</w:t>
            </w:r>
          </w:p>
        </w:tc>
        <w:tc>
          <w:tcPr>
            <w:tcW w:type="pct" w:w="1000"/>
            <w:shd w:fill="7C3AED" w:color="auto" w:val="clear"/>
            <w:tcMar>
              <w:top w:type="dxa" w:w="60"/>
              <w:left w:type="dxa" w:w="80"/>
              <w:bottom w:type="dxa" w:w="60"/>
              <w:right w:type="dxa" w:w="80"/>
            </w:tcMar>
          </w:tcPr>
          <w:p>
            <w:r>
              <w:rPr>
                <w:b/>
                <w:bCs/>
                <w:color w:val="FFFFFF"/>
                <w:sz w:val="18"/>
                <w:szCs w:val="18"/>
              </w:rPr>
              <w:t xml:space="preserve">Total for Good (63%)</w:t>
            </w:r>
          </w:p>
        </w:tc>
        <w:tc>
          <w:tcPr>
            <w:tcW w:type="pct" w:w="1000"/>
            <w:shd w:fill="7C3AED" w:color="auto" w:val="clear"/>
            <w:tcMar>
              <w:top w:type="dxa" w:w="60"/>
              <w:left w:type="dxa" w:w="80"/>
              <w:bottom w:type="dxa" w:w="60"/>
              <w:right w:type="dxa" w:w="80"/>
            </w:tcMar>
          </w:tcPr>
          <w:p>
            <w:r>
              <w:rPr>
                <w:b/>
                <w:bCs/>
                <w:color w:val="FFFFFF"/>
                <w:sz w:val="18"/>
                <w:szCs w:val="18"/>
              </w:rPr>
              <w:t xml:space="preserve">Total for Outstanding (88%)</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Safe</w:t>
            </w:r>
          </w:p>
        </w:tc>
        <w:tc>
          <w:tcPr>
            <w:tcW w:type="pct" w:w="1000"/>
            <w:tcMar>
              <w:top w:type="dxa" w:w="60"/>
              <w:left w:type="dxa" w:w="80"/>
              <w:bottom w:type="dxa" w:w="60"/>
              <w:right w:type="dxa" w:w="80"/>
            </w:tcMar>
          </w:tcPr>
          <w:p>
            <w:r>
              <w:rPr>
                <w:b w:val="false"/>
                <w:bCs w:val="false"/>
                <w:sz w:val="18"/>
                <w:szCs w:val="18"/>
              </w:rPr>
              <w:t xml:space="preserve">8</w:t>
            </w:r>
          </w:p>
        </w:tc>
        <w:tc>
          <w:tcPr>
            <w:tcW w:type="pct" w:w="1000"/>
            <w:tcMar>
              <w:top w:type="dxa" w:w="60"/>
              <w:left w:type="dxa" w:w="80"/>
              <w:bottom w:type="dxa" w:w="60"/>
              <w:right w:type="dxa" w:w="80"/>
            </w:tcMar>
          </w:tcPr>
          <w:p>
            <w:r>
              <w:rPr>
                <w:b w:val="false"/>
                <w:bCs w:val="false"/>
                <w:sz w:val="18"/>
                <w:szCs w:val="18"/>
              </w:rPr>
              <w:t xml:space="preserve">32</w:t>
            </w:r>
          </w:p>
        </w:tc>
        <w:tc>
          <w:tcPr>
            <w:tcW w:type="pct" w:w="1000"/>
            <w:tcMar>
              <w:top w:type="dxa" w:w="60"/>
              <w:left w:type="dxa" w:w="80"/>
              <w:bottom w:type="dxa" w:w="60"/>
              <w:right w:type="dxa" w:w="80"/>
            </w:tcMar>
          </w:tcPr>
          <w:p>
            <w:r>
              <w:rPr>
                <w:b w:val="false"/>
                <w:bCs w:val="false"/>
                <w:sz w:val="18"/>
                <w:szCs w:val="18"/>
              </w:rPr>
              <w:t xml:space="preserve">21 or more</w:t>
            </w:r>
          </w:p>
        </w:tc>
        <w:tc>
          <w:tcPr>
            <w:tcW w:type="pct" w:w="1000"/>
            <w:tcMar>
              <w:top w:type="dxa" w:w="60"/>
              <w:left w:type="dxa" w:w="80"/>
              <w:bottom w:type="dxa" w:w="60"/>
              <w:right w:type="dxa" w:w="80"/>
            </w:tcMar>
          </w:tcPr>
          <w:p>
            <w:r>
              <w:rPr>
                <w:b w:val="false"/>
                <w:bCs w:val="false"/>
                <w:sz w:val="18"/>
                <w:szCs w:val="18"/>
              </w:rPr>
              <w:t xml:space="preserve">29 or more</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Effective</w:t>
            </w:r>
          </w:p>
        </w:tc>
        <w:tc>
          <w:tcPr>
            <w:tcW w:type="pct" w:w="1000"/>
            <w:tcMar>
              <w:top w:type="dxa" w:w="60"/>
              <w:left w:type="dxa" w:w="80"/>
              <w:bottom w:type="dxa" w:w="60"/>
              <w:right w:type="dxa" w:w="80"/>
            </w:tcMar>
          </w:tcPr>
          <w:p>
            <w:r>
              <w:rPr>
                <w:b w:val="false"/>
                <w:bCs w:val="false"/>
                <w:sz w:val="18"/>
                <w:szCs w:val="18"/>
              </w:rPr>
              <w:t xml:space="preserve">6</w:t>
            </w:r>
          </w:p>
        </w:tc>
        <w:tc>
          <w:tcPr>
            <w:tcW w:type="pct" w:w="1000"/>
            <w:tcMar>
              <w:top w:type="dxa" w:w="60"/>
              <w:left w:type="dxa" w:w="80"/>
              <w:bottom w:type="dxa" w:w="60"/>
              <w:right w:type="dxa" w:w="80"/>
            </w:tcMar>
          </w:tcPr>
          <w:p>
            <w:r>
              <w:rPr>
                <w:b w:val="false"/>
                <w:bCs w:val="false"/>
                <w:sz w:val="18"/>
                <w:szCs w:val="18"/>
              </w:rPr>
              <w:t xml:space="preserve">24</w:t>
            </w:r>
          </w:p>
        </w:tc>
        <w:tc>
          <w:tcPr>
            <w:tcW w:type="pct" w:w="1000"/>
            <w:tcMar>
              <w:top w:type="dxa" w:w="60"/>
              <w:left w:type="dxa" w:w="80"/>
              <w:bottom w:type="dxa" w:w="60"/>
              <w:right w:type="dxa" w:w="80"/>
            </w:tcMar>
          </w:tcPr>
          <w:p>
            <w:r>
              <w:rPr>
                <w:b w:val="false"/>
                <w:bCs w:val="false"/>
                <w:sz w:val="18"/>
                <w:szCs w:val="18"/>
              </w:rPr>
              <w:t xml:space="preserve">16 or more</w:t>
            </w:r>
          </w:p>
        </w:tc>
        <w:tc>
          <w:tcPr>
            <w:tcW w:type="pct" w:w="1000"/>
            <w:tcMar>
              <w:top w:type="dxa" w:w="60"/>
              <w:left w:type="dxa" w:w="80"/>
              <w:bottom w:type="dxa" w:w="60"/>
              <w:right w:type="dxa" w:w="80"/>
            </w:tcMar>
          </w:tcPr>
          <w:p>
            <w:r>
              <w:rPr>
                <w:b w:val="false"/>
                <w:bCs w:val="false"/>
                <w:sz w:val="18"/>
                <w:szCs w:val="18"/>
              </w:rPr>
              <w:t xml:space="preserve">22 or more</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Caring</w:t>
            </w:r>
          </w:p>
        </w:tc>
        <w:tc>
          <w:tcPr>
            <w:tcW w:type="pct" w:w="1000"/>
            <w:tcMar>
              <w:top w:type="dxa" w:w="60"/>
              <w:left w:type="dxa" w:w="80"/>
              <w:bottom w:type="dxa" w:w="60"/>
              <w:right w:type="dxa" w:w="80"/>
            </w:tcMar>
          </w:tcPr>
          <w:p>
            <w:r>
              <w:rPr>
                <w:b w:val="false"/>
                <w:bCs w:val="false"/>
                <w:sz w:val="18"/>
                <w:szCs w:val="18"/>
              </w:rPr>
              <w:t xml:space="preserve">5</w:t>
            </w:r>
          </w:p>
        </w:tc>
        <w:tc>
          <w:tcPr>
            <w:tcW w:type="pct" w:w="1000"/>
            <w:tcMar>
              <w:top w:type="dxa" w:w="60"/>
              <w:left w:type="dxa" w:w="80"/>
              <w:bottom w:type="dxa" w:w="60"/>
              <w:right w:type="dxa" w:w="80"/>
            </w:tcMar>
          </w:tcPr>
          <w:p>
            <w:r>
              <w:rPr>
                <w:b w:val="false"/>
                <w:bCs w:val="false"/>
                <w:sz w:val="18"/>
                <w:szCs w:val="18"/>
              </w:rPr>
              <w:t xml:space="preserve">20</w:t>
            </w:r>
          </w:p>
        </w:tc>
        <w:tc>
          <w:tcPr>
            <w:tcW w:type="pct" w:w="1000"/>
            <w:tcMar>
              <w:top w:type="dxa" w:w="60"/>
              <w:left w:type="dxa" w:w="80"/>
              <w:bottom w:type="dxa" w:w="60"/>
              <w:right w:type="dxa" w:w="80"/>
            </w:tcMar>
          </w:tcPr>
          <w:p>
            <w:r>
              <w:rPr>
                <w:b w:val="false"/>
                <w:bCs w:val="false"/>
                <w:sz w:val="18"/>
                <w:szCs w:val="18"/>
              </w:rPr>
              <w:t xml:space="preserve">13 or more</w:t>
            </w:r>
          </w:p>
        </w:tc>
        <w:tc>
          <w:tcPr>
            <w:tcW w:type="pct" w:w="1000"/>
            <w:tcMar>
              <w:top w:type="dxa" w:w="60"/>
              <w:left w:type="dxa" w:w="80"/>
              <w:bottom w:type="dxa" w:w="60"/>
              <w:right w:type="dxa" w:w="80"/>
            </w:tcMar>
          </w:tcPr>
          <w:p>
            <w:r>
              <w:rPr>
                <w:b w:val="false"/>
                <w:bCs w:val="false"/>
                <w:sz w:val="18"/>
                <w:szCs w:val="18"/>
              </w:rPr>
              <w:t xml:space="preserve">18 or more</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Responsive</w:t>
            </w:r>
          </w:p>
        </w:tc>
        <w:tc>
          <w:tcPr>
            <w:tcW w:type="pct" w:w="1000"/>
            <w:tcMar>
              <w:top w:type="dxa" w:w="60"/>
              <w:left w:type="dxa" w:w="80"/>
              <w:bottom w:type="dxa" w:w="60"/>
              <w:right w:type="dxa" w:w="80"/>
            </w:tcMar>
          </w:tcPr>
          <w:p>
            <w:r>
              <w:rPr>
                <w:b w:val="false"/>
                <w:bCs w:val="false"/>
                <w:sz w:val="18"/>
                <w:szCs w:val="18"/>
              </w:rPr>
              <w:t xml:space="preserve">7</w:t>
            </w:r>
          </w:p>
        </w:tc>
        <w:tc>
          <w:tcPr>
            <w:tcW w:type="pct" w:w="1000"/>
            <w:tcMar>
              <w:top w:type="dxa" w:w="60"/>
              <w:left w:type="dxa" w:w="80"/>
              <w:bottom w:type="dxa" w:w="60"/>
              <w:right w:type="dxa" w:w="80"/>
            </w:tcMar>
          </w:tcPr>
          <w:p>
            <w:r>
              <w:rPr>
                <w:b w:val="false"/>
                <w:bCs w:val="false"/>
                <w:sz w:val="18"/>
                <w:szCs w:val="18"/>
              </w:rPr>
              <w:t xml:space="preserve">28</w:t>
            </w:r>
          </w:p>
        </w:tc>
        <w:tc>
          <w:tcPr>
            <w:tcW w:type="pct" w:w="1000"/>
            <w:tcMar>
              <w:top w:type="dxa" w:w="60"/>
              <w:left w:type="dxa" w:w="80"/>
              <w:bottom w:type="dxa" w:w="60"/>
              <w:right w:type="dxa" w:w="80"/>
            </w:tcMar>
          </w:tcPr>
          <w:p>
            <w:r>
              <w:rPr>
                <w:b w:val="false"/>
                <w:bCs w:val="false"/>
                <w:sz w:val="18"/>
                <w:szCs w:val="18"/>
              </w:rPr>
              <w:t xml:space="preserve">18 or more</w:t>
            </w:r>
          </w:p>
        </w:tc>
        <w:tc>
          <w:tcPr>
            <w:tcW w:type="pct" w:w="1000"/>
            <w:tcMar>
              <w:top w:type="dxa" w:w="60"/>
              <w:left w:type="dxa" w:w="80"/>
              <w:bottom w:type="dxa" w:w="60"/>
              <w:right w:type="dxa" w:w="80"/>
            </w:tcMar>
          </w:tcPr>
          <w:p>
            <w:r>
              <w:rPr>
                <w:b w:val="false"/>
                <w:bCs w:val="false"/>
                <w:sz w:val="18"/>
                <w:szCs w:val="18"/>
              </w:rPr>
              <w:t xml:space="preserve">25 or more</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Well-led</w:t>
            </w:r>
          </w:p>
        </w:tc>
        <w:tc>
          <w:tcPr>
            <w:tcW w:type="pct" w:w="1000"/>
            <w:tcMar>
              <w:top w:type="dxa" w:w="60"/>
              <w:left w:type="dxa" w:w="80"/>
              <w:bottom w:type="dxa" w:w="60"/>
              <w:right w:type="dxa" w:w="80"/>
            </w:tcMar>
          </w:tcPr>
          <w:p>
            <w:r>
              <w:rPr>
                <w:b w:val="false"/>
                <w:bCs w:val="false"/>
                <w:sz w:val="18"/>
                <w:szCs w:val="18"/>
              </w:rPr>
              <w:t xml:space="preserve">8</w:t>
            </w:r>
          </w:p>
        </w:tc>
        <w:tc>
          <w:tcPr>
            <w:tcW w:type="pct" w:w="1000"/>
            <w:tcMar>
              <w:top w:type="dxa" w:w="60"/>
              <w:left w:type="dxa" w:w="80"/>
              <w:bottom w:type="dxa" w:w="60"/>
              <w:right w:type="dxa" w:w="80"/>
            </w:tcMar>
          </w:tcPr>
          <w:p>
            <w:r>
              <w:rPr>
                <w:b w:val="false"/>
                <w:bCs w:val="false"/>
                <w:sz w:val="18"/>
                <w:szCs w:val="18"/>
              </w:rPr>
              <w:t xml:space="preserve">32</w:t>
            </w:r>
          </w:p>
        </w:tc>
        <w:tc>
          <w:tcPr>
            <w:tcW w:type="pct" w:w="1000"/>
            <w:tcMar>
              <w:top w:type="dxa" w:w="60"/>
              <w:left w:type="dxa" w:w="80"/>
              <w:bottom w:type="dxa" w:w="60"/>
              <w:right w:type="dxa" w:w="80"/>
            </w:tcMar>
          </w:tcPr>
          <w:p>
            <w:r>
              <w:rPr>
                <w:b w:val="false"/>
                <w:bCs w:val="false"/>
                <w:sz w:val="18"/>
                <w:szCs w:val="18"/>
              </w:rPr>
              <w:t xml:space="preserve">21 or more</w:t>
            </w:r>
          </w:p>
        </w:tc>
        <w:tc>
          <w:tcPr>
            <w:tcW w:type="pct" w:w="1000"/>
            <w:tcMar>
              <w:top w:type="dxa" w:w="60"/>
              <w:left w:type="dxa" w:w="80"/>
              <w:bottom w:type="dxa" w:w="60"/>
              <w:right w:type="dxa" w:w="80"/>
            </w:tcMar>
          </w:tcPr>
          <w:p>
            <w:r>
              <w:rPr>
                <w:b w:val="false"/>
                <w:bCs w:val="false"/>
                <w:sz w:val="18"/>
                <w:szCs w:val="18"/>
              </w:rPr>
              <w:t xml:space="preserve">29 or more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81"/>
        <w:gridCol w:w="5081"/>
        <w:gridCol w:w="5081"/>
      </w:tblGrid>
      <w:tr>
        <w:trPr>
          <w:cantSplit/>
          <w:tblHeader/>
        </w:trPr>
        <w:tc>
          <w:tcPr>
            <w:tcW w:type="pct" w:w="1650"/>
            <w:shd w:fill="7C3AED" w:color="auto" w:val="clear"/>
            <w:tcMar>
              <w:top w:type="dxa" w:w="60"/>
              <w:left w:type="dxa" w:w="80"/>
              <w:bottom w:type="dxa" w:w="60"/>
              <w:right w:type="dxa" w:w="80"/>
            </w:tcMar>
          </w:tcPr>
          <w:p>
            <w:r>
              <w:rPr>
                <w:b/>
                <w:bCs/>
                <w:color w:val="FFFFFF"/>
                <w:sz w:val="18"/>
                <w:szCs w:val="18"/>
              </w:rPr>
              <w:t xml:space="preserve">Score</w:t>
            </w:r>
          </w:p>
        </w:tc>
        <w:tc>
          <w:tcPr>
            <w:tcW w:type="pct" w:w="1650"/>
            <w:shd w:fill="7C3AED" w:color="auto" w:val="clear"/>
            <w:tcMar>
              <w:top w:type="dxa" w:w="60"/>
              <w:left w:type="dxa" w:w="80"/>
              <w:bottom w:type="dxa" w:w="60"/>
              <w:right w:type="dxa" w:w="80"/>
            </w:tcMar>
          </w:tcPr>
          <w:p>
            <w:r>
              <w:rPr>
                <w:b/>
                <w:bCs/>
                <w:color w:val="FFFFFF"/>
                <w:sz w:val="18"/>
                <w:szCs w:val="18"/>
              </w:rPr>
              <w:t xml:space="preserve">Meaning</w:t>
            </w:r>
          </w:p>
        </w:tc>
        <w:tc>
          <w:tcPr>
            <w:tcW w:type="pct" w:w="1650"/>
            <w:shd w:fill="7C3AED" w:color="auto" w:val="clear"/>
            <w:tcMar>
              <w:top w:type="dxa" w:w="60"/>
              <w:left w:type="dxa" w:w="80"/>
              <w:bottom w:type="dxa" w:w="60"/>
              <w:right w:type="dxa" w:w="80"/>
            </w:tcMar>
          </w:tcPr>
          <w:p>
            <w:r>
              <w:rPr>
                <w:b/>
                <w:bCs/>
                <w:color w:val="FFFFFF"/>
                <w:sz w:val="18"/>
                <w:szCs w:val="18"/>
              </w:rPr>
              <w:t xml:space="preserve">Typical evidence picture</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4</w:t>
            </w:r>
          </w:p>
        </w:tc>
        <w:tc>
          <w:tcPr>
            <w:tcW w:type="pct" w:w="1650"/>
            <w:tcMar>
              <w:top w:type="dxa" w:w="60"/>
              <w:left w:type="dxa" w:w="80"/>
              <w:bottom w:type="dxa" w:w="60"/>
              <w:right w:type="dxa" w:w="80"/>
            </w:tcMar>
          </w:tcPr>
          <w:p>
            <w:r>
              <w:rPr>
                <w:b w:val="false"/>
                <w:bCs w:val="false"/>
                <w:sz w:val="18"/>
                <w:szCs w:val="18"/>
              </w:rPr>
              <w:t xml:space="preserve">Exceptional</w:t>
            </w:r>
          </w:p>
        </w:tc>
        <w:tc>
          <w:tcPr>
            <w:tcW w:type="pct" w:w="1650"/>
            <w:tcMar>
              <w:top w:type="dxa" w:w="60"/>
              <w:left w:type="dxa" w:w="80"/>
              <w:bottom w:type="dxa" w:w="60"/>
              <w:right w:type="dxa" w:w="80"/>
            </w:tcMar>
          </w:tcPr>
          <w:p>
            <w:r>
              <w:rPr>
                <w:b w:val="false"/>
                <w:bCs w:val="false"/>
                <w:sz w:val="18"/>
                <w:szCs w:val="18"/>
              </w:rPr>
              <w:t xml:space="preserve">Consistent, evidenced excellence; people and staff describe it unprompted; improvements are embedded and learning is shared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3</w:t>
            </w:r>
          </w:p>
        </w:tc>
        <w:tc>
          <w:tcPr>
            <w:tcW w:type="pct" w:w="1650"/>
            <w:tcMar>
              <w:top w:type="dxa" w:w="60"/>
              <w:left w:type="dxa" w:w="80"/>
              <w:bottom w:type="dxa" w:w="60"/>
              <w:right w:type="dxa" w:w="80"/>
            </w:tcMar>
          </w:tcPr>
          <w:p>
            <w:r>
              <w:rPr>
                <w:b w:val="false"/>
                <w:bCs w:val="false"/>
                <w:sz w:val="18"/>
                <w:szCs w:val="18"/>
              </w:rPr>
              <w:t xml:space="preserve">Good standard</w:t>
            </w:r>
          </w:p>
        </w:tc>
        <w:tc>
          <w:tcPr>
            <w:tcW w:type="pct" w:w="1650"/>
            <w:tcMar>
              <w:top w:type="dxa" w:w="60"/>
              <w:left w:type="dxa" w:w="80"/>
              <w:bottom w:type="dxa" w:w="60"/>
              <w:right w:type="dxa" w:w="80"/>
            </w:tcMar>
          </w:tcPr>
          <w:p>
            <w:r>
              <w:rPr>
                <w:b w:val="false"/>
                <w:bCs w:val="false"/>
                <w:sz w:val="18"/>
                <w:szCs w:val="18"/>
              </w:rPr>
              <w:t xml:space="preserve">Records, observation and conversations agree; audits find issues and actions are closed on time</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2</w:t>
            </w:r>
          </w:p>
        </w:tc>
        <w:tc>
          <w:tcPr>
            <w:tcW w:type="pct" w:w="1650"/>
            <w:tcMar>
              <w:top w:type="dxa" w:w="60"/>
              <w:left w:type="dxa" w:w="80"/>
              <w:bottom w:type="dxa" w:w="60"/>
              <w:right w:type="dxa" w:w="80"/>
            </w:tcMar>
          </w:tcPr>
          <w:p>
            <w:r>
              <w:rPr>
                <w:b w:val="false"/>
                <w:bCs w:val="false"/>
                <w:sz w:val="18"/>
                <w:szCs w:val="18"/>
              </w:rPr>
              <w:t xml:space="preserve">Some shortfalls</w:t>
            </w:r>
          </w:p>
        </w:tc>
        <w:tc>
          <w:tcPr>
            <w:tcW w:type="pct" w:w="1650"/>
            <w:tcMar>
              <w:top w:type="dxa" w:w="60"/>
              <w:left w:type="dxa" w:w="80"/>
              <w:bottom w:type="dxa" w:w="60"/>
              <w:right w:type="dxa" w:w="80"/>
            </w:tcMar>
          </w:tcPr>
          <w:p>
            <w:r>
              <w:rPr>
                <w:b w:val="false"/>
                <w:bCs w:val="false"/>
                <w:sz w:val="18"/>
                <w:szCs w:val="18"/>
              </w:rPr>
              <w:t xml:space="preserve">Gaps in records or practice; actions open or late; staff or records inconsistent</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1</w:t>
            </w:r>
          </w:p>
        </w:tc>
        <w:tc>
          <w:tcPr>
            <w:tcW w:type="pct" w:w="1650"/>
            <w:tcMar>
              <w:top w:type="dxa" w:w="60"/>
              <w:left w:type="dxa" w:w="80"/>
              <w:bottom w:type="dxa" w:w="60"/>
              <w:right w:type="dxa" w:w="80"/>
            </w:tcMar>
          </w:tcPr>
          <w:p>
            <w:r>
              <w:rPr>
                <w:b w:val="false"/>
                <w:bCs w:val="false"/>
                <w:sz w:val="18"/>
                <w:szCs w:val="18"/>
              </w:rPr>
              <w:t xml:space="preserve">Significant shortfalls</w:t>
            </w:r>
          </w:p>
        </w:tc>
        <w:tc>
          <w:tcPr>
            <w:tcW w:type="pct" w:w="1650"/>
            <w:tcMar>
              <w:top w:type="dxa" w:w="60"/>
              <w:left w:type="dxa" w:w="80"/>
              <w:bottom w:type="dxa" w:w="60"/>
              <w:right w:type="dxa" w:w="80"/>
            </w:tcMar>
          </w:tcPr>
          <w:p>
            <w:r>
              <w:rPr>
                <w:b w:val="false"/>
                <w:bCs w:val="false"/>
                <w:sz w:val="18"/>
                <w:szCs w:val="18"/>
              </w:rPr>
              <w:t xml:space="preserve">Risk to people, or no evidence; processes missing or not followed</w:t>
            </w:r>
          </w:p>
        </w:tc>
      </w:tr>
    </w:tbl>
    <w:p/>
    <w:p>
      <w:pPr>
        <w:pStyle w:val="Heading1"/>
        <w:spacing w:after="120" w:before="280"/>
      </w:pPr>
      <w:r>
        <w:rPr>
          <w:b/>
          <w:bCs/>
          <w:color w:val="7C3AED"/>
        </w:rPr>
        <w:t xml:space="preserve">Step 3: Safe (8 quality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1000"/>
            <w:shd w:fill="7C3AED" w:color="auto" w:val="clear"/>
            <w:tcMar>
              <w:top w:type="dxa" w:w="60"/>
              <w:left w:type="dxa" w:w="80"/>
              <w:bottom w:type="dxa" w:w="60"/>
              <w:right w:type="dxa" w:w="80"/>
            </w:tcMar>
          </w:tcPr>
          <w:p>
            <w:r>
              <w:rPr>
                <w:b/>
                <w:bCs/>
                <w:color w:val="FFFFFF"/>
                <w:sz w:val="18"/>
                <w:szCs w:val="18"/>
              </w:rPr>
              <w:t xml:space="preserve">What to check</w:t>
            </w:r>
          </w:p>
        </w:tc>
        <w:tc>
          <w:tcPr>
            <w:tcW w:type="pct" w:w="1000"/>
            <w:shd w:fill="7C3AED" w:color="auto" w:val="clear"/>
            <w:tcMar>
              <w:top w:type="dxa" w:w="60"/>
              <w:left w:type="dxa" w:w="80"/>
              <w:bottom w:type="dxa" w:w="60"/>
              <w:right w:type="dxa" w:w="80"/>
            </w:tcMar>
          </w:tcPr>
          <w:p>
            <w:r>
              <w:rPr>
                <w:b/>
                <w:bCs/>
                <w:color w:val="FFFFFF"/>
                <w:sz w:val="18"/>
                <w:szCs w:val="18"/>
              </w:rPr>
              <w:t xml:space="preserve">Evidence to see</w:t>
            </w:r>
          </w:p>
        </w:tc>
        <w:tc>
          <w:tcPr>
            <w:tcW w:type="pct" w:w="1000"/>
            <w:shd w:fill="7C3AED" w:color="auto" w:val="clear"/>
            <w:tcMar>
              <w:top w:type="dxa" w:w="60"/>
              <w:left w:type="dxa" w:w="80"/>
              <w:bottom w:type="dxa" w:w="60"/>
              <w:right w:type="dxa" w:w="80"/>
            </w:tcMar>
          </w:tcPr>
          <w:p>
            <w:r>
              <w:rPr>
                <w:b/>
                <w:bCs/>
                <w:color w:val="FFFFFF"/>
                <w:sz w:val="18"/>
                <w:szCs w:val="18"/>
              </w:rPr>
              <w:t xml:space="preserve">Score 1 to 4</w:t>
            </w:r>
          </w:p>
        </w:tc>
        <w:tc>
          <w:tcPr>
            <w:tcW w:type="pct" w:w="1000"/>
            <w:shd w:fill="7C3AED" w:color="auto" w:val="clear"/>
            <w:tcMar>
              <w:top w:type="dxa" w:w="60"/>
              <w:left w:type="dxa" w:w="80"/>
              <w:bottom w:type="dxa" w:w="60"/>
              <w:right w:type="dxa" w:w="80"/>
            </w:tcMar>
          </w:tcPr>
          <w:p>
            <w:r>
              <w:rPr>
                <w:b/>
                <w:bCs/>
                <w:color w:val="FFFFFF"/>
                <w:sz w:val="18"/>
                <w:szCs w:val="18"/>
              </w:rPr>
              <w:t xml:space="preserve">Notes and actions</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Learning culture</w:t>
            </w:r>
          </w:p>
        </w:tc>
        <w:tc>
          <w:tcPr>
            <w:tcW w:type="pct" w:w="1000"/>
            <w:tcMar>
              <w:top w:type="dxa" w:w="60"/>
              <w:left w:type="dxa" w:w="80"/>
              <w:bottom w:type="dxa" w:w="60"/>
              <w:right w:type="dxa" w:w="80"/>
            </w:tcMar>
          </w:tcPr>
          <w:p>
            <w:r>
              <w:rPr>
                <w:b w:val="false"/>
                <w:bCs w:val="false"/>
                <w:sz w:val="18"/>
                <w:szCs w:val="18"/>
              </w:rPr>
              <w:t xml:space="preserve">Incidents, near misses and events are reported, investigated and learned from; duty of candour followed</w:t>
            </w:r>
          </w:p>
        </w:tc>
        <w:tc>
          <w:tcPr>
            <w:tcW w:type="pct" w:w="1000"/>
            <w:tcMar>
              <w:top w:type="dxa" w:w="60"/>
              <w:left w:type="dxa" w:w="80"/>
              <w:bottom w:type="dxa" w:w="60"/>
              <w:right w:type="dxa" w:w="80"/>
            </w:tcMar>
          </w:tcPr>
          <w:p>
            <w:r>
              <w:rPr>
                <w:b w:val="false"/>
                <w:bCs w:val="false"/>
                <w:sz w:val="18"/>
                <w:szCs w:val="18"/>
              </w:rPr>
              <w:t xml:space="preserve">Incident log with actions closed; examples of changes made; duty of candour records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Safe systems, pathways and transitions</w:t>
            </w:r>
          </w:p>
        </w:tc>
        <w:tc>
          <w:tcPr>
            <w:tcW w:type="pct" w:w="1000"/>
            <w:tcMar>
              <w:top w:type="dxa" w:w="60"/>
              <w:left w:type="dxa" w:w="80"/>
              <w:bottom w:type="dxa" w:w="60"/>
              <w:right w:type="dxa" w:w="80"/>
            </w:tcMar>
          </w:tcPr>
          <w:p>
            <w:r>
              <w:rPr>
                <w:b w:val="false"/>
                <w:bCs w:val="false"/>
                <w:sz w:val="18"/>
                <w:szCs w:val="18"/>
              </w:rPr>
              <w:t xml:space="preserve">Safe referral, transfer and admission arrangements; information shared with other services</w:t>
            </w:r>
          </w:p>
        </w:tc>
        <w:tc>
          <w:tcPr>
            <w:tcW w:type="pct" w:w="1000"/>
            <w:tcMar>
              <w:top w:type="dxa" w:w="60"/>
              <w:left w:type="dxa" w:w="80"/>
              <w:bottom w:type="dxa" w:w="60"/>
              <w:right w:type="dxa" w:w="80"/>
            </w:tcMar>
          </w:tcPr>
          <w:p>
            <w:r>
              <w:rPr>
                <w:b w:val="false"/>
                <w:bCs w:val="false"/>
                <w:sz w:val="18"/>
                <w:szCs w:val="18"/>
              </w:rPr>
              <w:t xml:space="preserve">Care records, referral and transfer records, multidisciplinary team notes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Safeguarding</w:t>
            </w:r>
          </w:p>
        </w:tc>
        <w:tc>
          <w:tcPr>
            <w:tcW w:type="pct" w:w="1000"/>
            <w:tcMar>
              <w:top w:type="dxa" w:w="60"/>
              <w:left w:type="dxa" w:w="80"/>
              <w:bottom w:type="dxa" w:w="60"/>
              <w:right w:type="dxa" w:w="80"/>
            </w:tcMar>
          </w:tcPr>
          <w:p>
            <w:r>
              <w:rPr>
                <w:b w:val="false"/>
                <w:bCs w:val="false"/>
                <w:sz w:val="18"/>
                <w:szCs w:val="18"/>
              </w:rPr>
              <w:t xml:space="preserve">Staff know how to spot and report abuse; referrals made and followed up; MCA and DoLS understood</w:t>
            </w:r>
          </w:p>
        </w:tc>
        <w:tc>
          <w:tcPr>
            <w:tcW w:type="pct" w:w="1000"/>
            <w:tcMar>
              <w:top w:type="dxa" w:w="60"/>
              <w:left w:type="dxa" w:w="80"/>
              <w:bottom w:type="dxa" w:w="60"/>
              <w:right w:type="dxa" w:w="80"/>
            </w:tcMar>
          </w:tcPr>
          <w:p>
            <w:r>
              <w:rPr>
                <w:b w:val="false"/>
                <w:bCs w:val="false"/>
                <w:sz w:val="18"/>
                <w:szCs w:val="18"/>
              </w:rPr>
              <w:t xml:space="preserve">Safeguarding log and referrals; training records; DoLS and capacity records; staff conversations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Involving people to manage risks</w:t>
            </w:r>
          </w:p>
        </w:tc>
        <w:tc>
          <w:tcPr>
            <w:tcW w:type="pct" w:w="1000"/>
            <w:tcMar>
              <w:top w:type="dxa" w:w="60"/>
              <w:left w:type="dxa" w:w="80"/>
              <w:bottom w:type="dxa" w:w="60"/>
              <w:right w:type="dxa" w:w="80"/>
            </w:tcMar>
          </w:tcPr>
          <w:p>
            <w:r>
              <w:rPr>
                <w:b w:val="false"/>
                <w:bCs w:val="false"/>
                <w:sz w:val="18"/>
                <w:szCs w:val="18"/>
              </w:rPr>
              <w:t xml:space="preserve">Risk assessments are personal, current and agreed with people; restrictive practice is recorded and reviewed</w:t>
            </w:r>
          </w:p>
        </w:tc>
        <w:tc>
          <w:tcPr>
            <w:tcW w:type="pct" w:w="1000"/>
            <w:tcMar>
              <w:top w:type="dxa" w:w="60"/>
              <w:left w:type="dxa" w:w="80"/>
              <w:bottom w:type="dxa" w:w="60"/>
              <w:right w:type="dxa" w:w="80"/>
            </w:tcMar>
          </w:tcPr>
          <w:p>
            <w:r>
              <w:rPr>
                <w:b w:val="false"/>
                <w:bCs w:val="false"/>
                <w:sz w:val="18"/>
                <w:szCs w:val="18"/>
              </w:rPr>
              <w:t xml:space="preserve">Risk assessments reviewed after changes; restrictive practice records; people’s views recorded</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Safe environments</w:t>
            </w:r>
          </w:p>
        </w:tc>
        <w:tc>
          <w:tcPr>
            <w:tcW w:type="pct" w:w="1000"/>
            <w:tcMar>
              <w:top w:type="dxa" w:w="60"/>
              <w:left w:type="dxa" w:w="80"/>
              <w:bottom w:type="dxa" w:w="60"/>
              <w:right w:type="dxa" w:w="80"/>
            </w:tcMar>
          </w:tcPr>
          <w:p>
            <w:r>
              <w:rPr>
                <w:b w:val="false"/>
                <w:bCs w:val="false"/>
                <w:sz w:val="18"/>
                <w:szCs w:val="18"/>
              </w:rPr>
              <w:t xml:space="preserve">Premises, equipment and emergency plans are safe and maintained</w:t>
            </w:r>
          </w:p>
        </w:tc>
        <w:tc>
          <w:tcPr>
            <w:tcW w:type="pct" w:w="1000"/>
            <w:tcMar>
              <w:top w:type="dxa" w:w="60"/>
              <w:left w:type="dxa" w:w="80"/>
              <w:bottom w:type="dxa" w:w="60"/>
              <w:right w:type="dxa" w:w="80"/>
            </w:tcMar>
          </w:tcPr>
          <w:p>
            <w:r>
              <w:rPr>
                <w:b w:val="false"/>
                <w:bCs w:val="false"/>
                <w:sz w:val="18"/>
                <w:szCs w:val="18"/>
              </w:rPr>
              <w:t xml:space="preserve">Fire, water, gas, electrical and equipment checks; risk assessments; business continuity plan</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Safe and effective staffing</w:t>
            </w:r>
          </w:p>
        </w:tc>
        <w:tc>
          <w:tcPr>
            <w:tcW w:type="pct" w:w="1000"/>
            <w:tcMar>
              <w:top w:type="dxa" w:w="60"/>
              <w:left w:type="dxa" w:w="80"/>
              <w:bottom w:type="dxa" w:w="60"/>
              <w:right w:type="dxa" w:w="80"/>
            </w:tcMar>
          </w:tcPr>
          <w:p>
            <w:r>
              <w:rPr>
                <w:b w:val="false"/>
                <w:bCs w:val="false"/>
                <w:sz w:val="18"/>
                <w:szCs w:val="18"/>
              </w:rPr>
              <w:t xml:space="preserve">Enough competent staff; safe recruitment; supervision and appraisal in place</w:t>
            </w:r>
          </w:p>
        </w:tc>
        <w:tc>
          <w:tcPr>
            <w:tcW w:type="pct" w:w="1000"/>
            <w:tcMar>
              <w:top w:type="dxa" w:w="60"/>
              <w:left w:type="dxa" w:w="80"/>
              <w:bottom w:type="dxa" w:w="60"/>
              <w:right w:type="dxa" w:w="80"/>
            </w:tcMar>
          </w:tcPr>
          <w:p>
            <w:r>
              <w:rPr>
                <w:b w:val="false"/>
                <w:bCs w:val="false"/>
                <w:sz w:val="18"/>
                <w:szCs w:val="18"/>
              </w:rPr>
              <w:t xml:space="preserve">Rotas against need; recruitment files (DBS, references); training matrix; supervision and competency records; turnover and vacancy data</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Infection prevention and control</w:t>
            </w:r>
          </w:p>
        </w:tc>
        <w:tc>
          <w:tcPr>
            <w:tcW w:type="pct" w:w="1000"/>
            <w:tcMar>
              <w:top w:type="dxa" w:w="60"/>
              <w:left w:type="dxa" w:w="80"/>
              <w:bottom w:type="dxa" w:w="60"/>
              <w:right w:type="dxa" w:w="80"/>
            </w:tcMar>
          </w:tcPr>
          <w:p>
            <w:r>
              <w:rPr>
                <w:b w:val="false"/>
                <w:bCs w:val="false"/>
                <w:sz w:val="18"/>
                <w:szCs w:val="18"/>
              </w:rPr>
              <w:t xml:space="preserve">Policy, audits and action plans; cleanliness; staff practice matches policy</w:t>
            </w:r>
          </w:p>
        </w:tc>
        <w:tc>
          <w:tcPr>
            <w:tcW w:type="pct" w:w="1000"/>
            <w:tcMar>
              <w:top w:type="dxa" w:w="60"/>
              <w:left w:type="dxa" w:w="80"/>
              <w:bottom w:type="dxa" w:w="60"/>
              <w:right w:type="dxa" w:w="80"/>
            </w:tcMar>
          </w:tcPr>
          <w:p>
            <w:r>
              <w:rPr>
                <w:b w:val="false"/>
                <w:bCs w:val="false"/>
                <w:sz w:val="18"/>
                <w:szCs w:val="18"/>
              </w:rPr>
              <w:t xml:space="preserve">IPC audits with actions; cleaning schedules; observation of PPE, hand hygiene and laundry</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Medicines optimisation</w:t>
            </w:r>
          </w:p>
        </w:tc>
        <w:tc>
          <w:tcPr>
            <w:tcW w:type="pct" w:w="1000"/>
            <w:tcMar>
              <w:top w:type="dxa" w:w="60"/>
              <w:left w:type="dxa" w:w="80"/>
              <w:bottom w:type="dxa" w:w="60"/>
              <w:right w:type="dxa" w:w="80"/>
            </w:tcMar>
          </w:tcPr>
          <w:p>
            <w:r>
              <w:rPr>
                <w:b w:val="false"/>
                <w:bCs w:val="false"/>
                <w:sz w:val="18"/>
                <w:szCs w:val="18"/>
              </w:rPr>
              <w:t xml:space="preserve">Medicines are ordered, stored, given and recorded safely, including PRN; errors are learned from</w:t>
            </w:r>
          </w:p>
        </w:tc>
        <w:tc>
          <w:tcPr>
            <w:tcW w:type="pct" w:w="1000"/>
            <w:tcMar>
              <w:top w:type="dxa" w:w="60"/>
              <w:left w:type="dxa" w:w="80"/>
              <w:bottom w:type="dxa" w:w="60"/>
              <w:right w:type="dxa" w:w="80"/>
            </w:tcMar>
          </w:tcPr>
          <w:p>
            <w:r>
              <w:rPr>
                <w:b w:val="false"/>
                <w:bCs w:val="false"/>
                <w:sz w:val="18"/>
                <w:szCs w:val="18"/>
              </w:rPr>
              <w:t xml:space="preserve">MAR charts with no gaps; PRN protocols; storage and temperature records; medicines audits and actions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4: Effective (6 quality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1000"/>
            <w:shd w:fill="7C3AED" w:color="auto" w:val="clear"/>
            <w:tcMar>
              <w:top w:type="dxa" w:w="60"/>
              <w:left w:type="dxa" w:w="80"/>
              <w:bottom w:type="dxa" w:w="60"/>
              <w:right w:type="dxa" w:w="80"/>
            </w:tcMar>
          </w:tcPr>
          <w:p>
            <w:r>
              <w:rPr>
                <w:b/>
                <w:bCs/>
                <w:color w:val="FFFFFF"/>
                <w:sz w:val="18"/>
                <w:szCs w:val="18"/>
              </w:rPr>
              <w:t xml:space="preserve">What to check</w:t>
            </w:r>
          </w:p>
        </w:tc>
        <w:tc>
          <w:tcPr>
            <w:tcW w:type="pct" w:w="1000"/>
            <w:shd w:fill="7C3AED" w:color="auto" w:val="clear"/>
            <w:tcMar>
              <w:top w:type="dxa" w:w="60"/>
              <w:left w:type="dxa" w:w="80"/>
              <w:bottom w:type="dxa" w:w="60"/>
              <w:right w:type="dxa" w:w="80"/>
            </w:tcMar>
          </w:tcPr>
          <w:p>
            <w:r>
              <w:rPr>
                <w:b/>
                <w:bCs/>
                <w:color w:val="FFFFFF"/>
                <w:sz w:val="18"/>
                <w:szCs w:val="18"/>
              </w:rPr>
              <w:t xml:space="preserve">Evidence to see</w:t>
            </w:r>
          </w:p>
        </w:tc>
        <w:tc>
          <w:tcPr>
            <w:tcW w:type="pct" w:w="1000"/>
            <w:shd w:fill="7C3AED" w:color="auto" w:val="clear"/>
            <w:tcMar>
              <w:top w:type="dxa" w:w="60"/>
              <w:left w:type="dxa" w:w="80"/>
              <w:bottom w:type="dxa" w:w="60"/>
              <w:right w:type="dxa" w:w="80"/>
            </w:tcMar>
          </w:tcPr>
          <w:p>
            <w:r>
              <w:rPr>
                <w:b/>
                <w:bCs/>
                <w:color w:val="FFFFFF"/>
                <w:sz w:val="18"/>
                <w:szCs w:val="18"/>
              </w:rPr>
              <w:t xml:space="preserve">Score 1 to 4</w:t>
            </w:r>
          </w:p>
        </w:tc>
        <w:tc>
          <w:tcPr>
            <w:tcW w:type="pct" w:w="1000"/>
            <w:shd w:fill="7C3AED" w:color="auto" w:val="clear"/>
            <w:tcMar>
              <w:top w:type="dxa" w:w="60"/>
              <w:left w:type="dxa" w:w="80"/>
              <w:bottom w:type="dxa" w:w="60"/>
              <w:right w:type="dxa" w:w="80"/>
            </w:tcMar>
          </w:tcPr>
          <w:p>
            <w:r>
              <w:rPr>
                <w:b/>
                <w:bCs/>
                <w:color w:val="FFFFFF"/>
                <w:sz w:val="18"/>
                <w:szCs w:val="18"/>
              </w:rPr>
              <w:t xml:space="preserve">Notes and actions</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Assessing needs</w:t>
            </w:r>
          </w:p>
        </w:tc>
        <w:tc>
          <w:tcPr>
            <w:tcW w:type="pct" w:w="1000"/>
            <w:tcMar>
              <w:top w:type="dxa" w:w="60"/>
              <w:left w:type="dxa" w:w="80"/>
              <w:bottom w:type="dxa" w:w="60"/>
              <w:right w:type="dxa" w:w="80"/>
            </w:tcMar>
          </w:tcPr>
          <w:p>
            <w:r>
              <w:rPr>
                <w:b w:val="false"/>
                <w:bCs w:val="false"/>
                <w:sz w:val="18"/>
                <w:szCs w:val="18"/>
              </w:rPr>
              <w:t xml:space="preserve">Needs, preferences and protected characteristics are assessed and recorded; mental capacity is considered</w:t>
            </w:r>
          </w:p>
        </w:tc>
        <w:tc>
          <w:tcPr>
            <w:tcW w:type="pct" w:w="1000"/>
            <w:tcMar>
              <w:top w:type="dxa" w:w="60"/>
              <w:left w:type="dxa" w:w="80"/>
              <w:bottom w:type="dxa" w:w="60"/>
              <w:right w:type="dxa" w:w="80"/>
            </w:tcMar>
          </w:tcPr>
          <w:p>
            <w:r>
              <w:rPr>
                <w:b w:val="false"/>
                <w:bCs w:val="false"/>
                <w:sz w:val="18"/>
                <w:szCs w:val="18"/>
              </w:rPr>
              <w:t xml:space="preserve">Pre-admission assessments; care plans; best interest decisions; pain and risk tools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Delivering evidence-based care and treatment</w:t>
            </w:r>
          </w:p>
        </w:tc>
        <w:tc>
          <w:tcPr>
            <w:tcW w:type="pct" w:w="1000"/>
            <w:tcMar>
              <w:top w:type="dxa" w:w="60"/>
              <w:left w:type="dxa" w:w="80"/>
              <w:bottom w:type="dxa" w:w="60"/>
              <w:right w:type="dxa" w:w="80"/>
            </w:tcMar>
          </w:tcPr>
          <w:p>
            <w:r>
              <w:rPr>
                <w:b w:val="false"/>
                <w:bCs w:val="false"/>
                <w:sz w:val="18"/>
                <w:szCs w:val="18"/>
              </w:rPr>
              <w:t xml:space="preserve">Care follows current guidance; nutrition and hydration are monitored</w:t>
            </w:r>
          </w:p>
        </w:tc>
        <w:tc>
          <w:tcPr>
            <w:tcW w:type="pct" w:w="1000"/>
            <w:tcMar>
              <w:top w:type="dxa" w:w="60"/>
              <w:left w:type="dxa" w:w="80"/>
              <w:bottom w:type="dxa" w:w="60"/>
              <w:right w:type="dxa" w:w="80"/>
            </w:tcMar>
          </w:tcPr>
          <w:p>
            <w:r>
              <w:rPr>
                <w:b w:val="false"/>
                <w:bCs w:val="false"/>
                <w:sz w:val="18"/>
                <w:szCs w:val="18"/>
              </w:rPr>
              <w:t xml:space="preserve">Care plans; food and fluid charts; quality improvement activity</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How staff, teams and services work together</w:t>
            </w:r>
          </w:p>
        </w:tc>
        <w:tc>
          <w:tcPr>
            <w:tcW w:type="pct" w:w="1000"/>
            <w:tcMar>
              <w:top w:type="dxa" w:w="60"/>
              <w:left w:type="dxa" w:w="80"/>
              <w:bottom w:type="dxa" w:w="60"/>
              <w:right w:type="dxa" w:w="80"/>
            </w:tcMar>
          </w:tcPr>
          <w:p>
            <w:r>
              <w:rPr>
                <w:b w:val="false"/>
                <w:bCs w:val="false"/>
                <w:sz w:val="18"/>
                <w:szCs w:val="18"/>
              </w:rPr>
              <w:t xml:space="preserve">Staff work with GPs, nurses and other professionals; advice is followed and recorded</w:t>
            </w:r>
          </w:p>
        </w:tc>
        <w:tc>
          <w:tcPr>
            <w:tcW w:type="pct" w:w="1000"/>
            <w:tcMar>
              <w:top w:type="dxa" w:w="60"/>
              <w:left w:type="dxa" w:w="80"/>
              <w:bottom w:type="dxa" w:w="60"/>
              <w:right w:type="dxa" w:w="80"/>
            </w:tcMar>
          </w:tcPr>
          <w:p>
            <w:r>
              <w:rPr>
                <w:b w:val="false"/>
                <w:bCs w:val="false"/>
                <w:sz w:val="18"/>
                <w:szCs w:val="18"/>
              </w:rPr>
              <w:t xml:space="preserve">Professional visit records; multidisciplinary notes; handover records; partner feedback</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Supporting people to live healthier lives</w:t>
            </w:r>
          </w:p>
        </w:tc>
        <w:tc>
          <w:tcPr>
            <w:tcW w:type="pct" w:w="1000"/>
            <w:tcMar>
              <w:top w:type="dxa" w:w="60"/>
              <w:left w:type="dxa" w:w="80"/>
              <w:bottom w:type="dxa" w:w="60"/>
              <w:right w:type="dxa" w:w="80"/>
            </w:tcMar>
          </w:tcPr>
          <w:p>
            <w:r>
              <w:rPr>
                <w:b w:val="false"/>
                <w:bCs w:val="false"/>
                <w:sz w:val="18"/>
                <w:szCs w:val="18"/>
              </w:rPr>
              <w:t xml:space="preserve">Health needs, screening and activity are supported</w:t>
            </w:r>
          </w:p>
        </w:tc>
        <w:tc>
          <w:tcPr>
            <w:tcW w:type="pct" w:w="1000"/>
            <w:tcMar>
              <w:top w:type="dxa" w:w="60"/>
              <w:left w:type="dxa" w:w="80"/>
              <w:bottom w:type="dxa" w:w="60"/>
              <w:right w:type="dxa" w:w="80"/>
            </w:tcMar>
          </w:tcPr>
          <w:p>
            <w:r>
              <w:rPr>
                <w:b w:val="false"/>
                <w:bCs w:val="false"/>
                <w:sz w:val="18"/>
                <w:szCs w:val="18"/>
              </w:rPr>
              <w:t xml:space="preserve">Health check and screening records; activity plans; hospital passports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Monitoring and improving outcomes</w:t>
            </w:r>
          </w:p>
        </w:tc>
        <w:tc>
          <w:tcPr>
            <w:tcW w:type="pct" w:w="1000"/>
            <w:tcMar>
              <w:top w:type="dxa" w:w="60"/>
              <w:left w:type="dxa" w:w="80"/>
              <w:bottom w:type="dxa" w:w="60"/>
              <w:right w:type="dxa" w:w="80"/>
            </w:tcMar>
          </w:tcPr>
          <w:p>
            <w:r>
              <w:rPr>
                <w:b w:val="false"/>
                <w:bCs w:val="false"/>
                <w:sz w:val="18"/>
                <w:szCs w:val="18"/>
              </w:rPr>
              <w:t xml:space="preserve">Outcomes are tracked and acted on</w:t>
            </w:r>
          </w:p>
        </w:tc>
        <w:tc>
          <w:tcPr>
            <w:tcW w:type="pct" w:w="1000"/>
            <w:tcMar>
              <w:top w:type="dxa" w:w="60"/>
              <w:left w:type="dxa" w:w="80"/>
              <w:bottom w:type="dxa" w:w="60"/>
              <w:right w:type="dxa" w:w="80"/>
            </w:tcMar>
          </w:tcPr>
          <w:p>
            <w:r>
              <w:rPr>
                <w:b w:val="false"/>
                <w:bCs w:val="false"/>
                <w:sz w:val="18"/>
                <w:szCs w:val="18"/>
              </w:rPr>
              <w:t xml:space="preserve">Care records; provider-led audits and actions; outcome measures such as falls and weights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Consent to care and treatment</w:t>
            </w:r>
          </w:p>
        </w:tc>
        <w:tc>
          <w:tcPr>
            <w:tcW w:type="pct" w:w="1000"/>
            <w:tcMar>
              <w:top w:type="dxa" w:w="60"/>
              <w:left w:type="dxa" w:w="80"/>
              <w:bottom w:type="dxa" w:w="60"/>
              <w:right w:type="dxa" w:w="80"/>
            </w:tcMar>
          </w:tcPr>
          <w:p>
            <w:r>
              <w:rPr>
                <w:b w:val="false"/>
                <w:bCs w:val="false"/>
                <w:sz w:val="18"/>
                <w:szCs w:val="18"/>
              </w:rPr>
              <w:t xml:space="preserve">Consent is sought and recorded; best interests process is followed when capacity is lacking</w:t>
            </w:r>
          </w:p>
        </w:tc>
        <w:tc>
          <w:tcPr>
            <w:tcW w:type="pct" w:w="1000"/>
            <w:tcMar>
              <w:top w:type="dxa" w:w="60"/>
              <w:left w:type="dxa" w:w="80"/>
              <w:bottom w:type="dxa" w:w="60"/>
              <w:right w:type="dxa" w:w="80"/>
            </w:tcMar>
          </w:tcPr>
          <w:p>
            <w:r>
              <w:rPr>
                <w:b w:val="false"/>
                <w:bCs w:val="false"/>
                <w:sz w:val="18"/>
                <w:szCs w:val="18"/>
              </w:rPr>
              <w:t xml:space="preserve">Consent records; capacity assessments; best interest meetings; power of attorney evidence; consent policy</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5: Caring (5 quality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1000"/>
            <w:shd w:fill="7C3AED" w:color="auto" w:val="clear"/>
            <w:tcMar>
              <w:top w:type="dxa" w:w="60"/>
              <w:left w:type="dxa" w:w="80"/>
              <w:bottom w:type="dxa" w:w="60"/>
              <w:right w:type="dxa" w:w="80"/>
            </w:tcMar>
          </w:tcPr>
          <w:p>
            <w:r>
              <w:rPr>
                <w:b/>
                <w:bCs/>
                <w:color w:val="FFFFFF"/>
                <w:sz w:val="18"/>
                <w:szCs w:val="18"/>
              </w:rPr>
              <w:t xml:space="preserve">What to check</w:t>
            </w:r>
          </w:p>
        </w:tc>
        <w:tc>
          <w:tcPr>
            <w:tcW w:type="pct" w:w="1000"/>
            <w:shd w:fill="7C3AED" w:color="auto" w:val="clear"/>
            <w:tcMar>
              <w:top w:type="dxa" w:w="60"/>
              <w:left w:type="dxa" w:w="80"/>
              <w:bottom w:type="dxa" w:w="60"/>
              <w:right w:type="dxa" w:w="80"/>
            </w:tcMar>
          </w:tcPr>
          <w:p>
            <w:r>
              <w:rPr>
                <w:b/>
                <w:bCs/>
                <w:color w:val="FFFFFF"/>
                <w:sz w:val="18"/>
                <w:szCs w:val="18"/>
              </w:rPr>
              <w:t xml:space="preserve">Evidence to see</w:t>
            </w:r>
          </w:p>
        </w:tc>
        <w:tc>
          <w:tcPr>
            <w:tcW w:type="pct" w:w="1000"/>
            <w:shd w:fill="7C3AED" w:color="auto" w:val="clear"/>
            <w:tcMar>
              <w:top w:type="dxa" w:w="60"/>
              <w:left w:type="dxa" w:w="80"/>
              <w:bottom w:type="dxa" w:w="60"/>
              <w:right w:type="dxa" w:w="80"/>
            </w:tcMar>
          </w:tcPr>
          <w:p>
            <w:r>
              <w:rPr>
                <w:b/>
                <w:bCs/>
                <w:color w:val="FFFFFF"/>
                <w:sz w:val="18"/>
                <w:szCs w:val="18"/>
              </w:rPr>
              <w:t xml:space="preserve">Score 1 to 4</w:t>
            </w:r>
          </w:p>
        </w:tc>
        <w:tc>
          <w:tcPr>
            <w:tcW w:type="pct" w:w="1000"/>
            <w:shd w:fill="7C3AED" w:color="auto" w:val="clear"/>
            <w:tcMar>
              <w:top w:type="dxa" w:w="60"/>
              <w:left w:type="dxa" w:w="80"/>
              <w:bottom w:type="dxa" w:w="60"/>
              <w:right w:type="dxa" w:w="80"/>
            </w:tcMar>
          </w:tcPr>
          <w:p>
            <w:r>
              <w:rPr>
                <w:b/>
                <w:bCs/>
                <w:color w:val="FFFFFF"/>
                <w:sz w:val="18"/>
                <w:szCs w:val="18"/>
              </w:rPr>
              <w:t xml:space="preserve">Notes and actions</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Kindness, compassion and dignity</w:t>
            </w:r>
          </w:p>
        </w:tc>
        <w:tc>
          <w:tcPr>
            <w:tcW w:type="pct" w:w="1000"/>
            <w:tcMar>
              <w:top w:type="dxa" w:w="60"/>
              <w:left w:type="dxa" w:w="80"/>
              <w:bottom w:type="dxa" w:w="60"/>
              <w:right w:type="dxa" w:w="80"/>
            </w:tcMar>
          </w:tcPr>
          <w:p>
            <w:r>
              <w:rPr>
                <w:b w:val="false"/>
                <w:bCs w:val="false"/>
                <w:sz w:val="18"/>
                <w:szCs w:val="18"/>
              </w:rPr>
              <w:t xml:space="preserve">Staff are kind, respectful and protect privacy</w:t>
            </w:r>
          </w:p>
        </w:tc>
        <w:tc>
          <w:tcPr>
            <w:tcW w:type="pct" w:w="1000"/>
            <w:tcMar>
              <w:top w:type="dxa" w:w="60"/>
              <w:left w:type="dxa" w:w="80"/>
              <w:bottom w:type="dxa" w:w="60"/>
              <w:right w:type="dxa" w:w="80"/>
            </w:tcMar>
          </w:tcPr>
          <w:p>
            <w:r>
              <w:rPr>
                <w:b w:val="false"/>
                <w:bCs w:val="false"/>
                <w:sz w:val="18"/>
                <w:szCs w:val="18"/>
              </w:rPr>
              <w:t xml:space="preserve">Observation of interactions; what people and relatives say; compliments and complaints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Treating people as individuals</w:t>
            </w:r>
          </w:p>
        </w:tc>
        <w:tc>
          <w:tcPr>
            <w:tcW w:type="pct" w:w="1000"/>
            <w:tcMar>
              <w:top w:type="dxa" w:w="60"/>
              <w:left w:type="dxa" w:w="80"/>
              <w:bottom w:type="dxa" w:w="60"/>
              <w:right w:type="dxa" w:w="80"/>
            </w:tcMar>
          </w:tcPr>
          <w:p>
            <w:r>
              <w:rPr>
                <w:b w:val="false"/>
                <w:bCs w:val="false"/>
                <w:sz w:val="18"/>
                <w:szCs w:val="18"/>
              </w:rPr>
              <w:t xml:space="preserve">Care reflects people’s history, culture and preferences</w:t>
            </w:r>
          </w:p>
        </w:tc>
        <w:tc>
          <w:tcPr>
            <w:tcW w:type="pct" w:w="1000"/>
            <w:tcMar>
              <w:top w:type="dxa" w:w="60"/>
              <w:left w:type="dxa" w:w="80"/>
              <w:bottom w:type="dxa" w:w="60"/>
              <w:right w:type="dxa" w:w="80"/>
            </w:tcMar>
          </w:tcPr>
          <w:p>
            <w:r>
              <w:rPr>
                <w:b w:val="false"/>
                <w:bCs w:val="false"/>
                <w:sz w:val="18"/>
                <w:szCs w:val="18"/>
              </w:rPr>
              <w:t xml:space="preserve">Care plans; observation; conversations with people; life story records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Independence, choice and control</w:t>
            </w:r>
          </w:p>
        </w:tc>
        <w:tc>
          <w:tcPr>
            <w:tcW w:type="pct" w:w="1000"/>
            <w:tcMar>
              <w:top w:type="dxa" w:w="60"/>
              <w:left w:type="dxa" w:w="80"/>
              <w:bottom w:type="dxa" w:w="60"/>
              <w:right w:type="dxa" w:w="80"/>
            </w:tcMar>
          </w:tcPr>
          <w:p>
            <w:r>
              <w:rPr>
                <w:b w:val="false"/>
                <w:bCs w:val="false"/>
                <w:sz w:val="18"/>
                <w:szCs w:val="18"/>
              </w:rPr>
              <w:t xml:space="preserve">People make their own choices and are helped to stay independent</w:t>
            </w:r>
          </w:p>
        </w:tc>
        <w:tc>
          <w:tcPr>
            <w:tcW w:type="pct" w:w="1000"/>
            <w:tcMar>
              <w:top w:type="dxa" w:w="60"/>
              <w:left w:type="dxa" w:w="80"/>
              <w:bottom w:type="dxa" w:w="60"/>
              <w:right w:type="dxa" w:w="80"/>
            </w:tcMar>
          </w:tcPr>
          <w:p>
            <w:r>
              <w:rPr>
                <w:b w:val="false"/>
                <w:bCs w:val="false"/>
                <w:sz w:val="18"/>
                <w:szCs w:val="18"/>
              </w:rPr>
              <w:t xml:space="preserve">Care plans; observation of choice at mealtimes and routines; records of decisions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Responding to people’s immediate needs</w:t>
            </w:r>
          </w:p>
        </w:tc>
        <w:tc>
          <w:tcPr>
            <w:tcW w:type="pct" w:w="1000"/>
            <w:tcMar>
              <w:top w:type="dxa" w:w="60"/>
              <w:left w:type="dxa" w:w="80"/>
              <w:bottom w:type="dxa" w:w="60"/>
              <w:right w:type="dxa" w:w="80"/>
            </w:tcMar>
          </w:tcPr>
          <w:p>
            <w:r>
              <w:rPr>
                <w:b w:val="false"/>
                <w:bCs w:val="false"/>
                <w:sz w:val="18"/>
                <w:szCs w:val="18"/>
              </w:rPr>
              <w:t xml:space="preserve">Staff respond quickly and calmly to distress, pain and requests</w:t>
            </w:r>
          </w:p>
        </w:tc>
        <w:tc>
          <w:tcPr>
            <w:tcW w:type="pct" w:w="1000"/>
            <w:tcMar>
              <w:top w:type="dxa" w:w="60"/>
              <w:left w:type="dxa" w:w="80"/>
              <w:bottom w:type="dxa" w:w="60"/>
              <w:right w:type="dxa" w:w="80"/>
            </w:tcMar>
          </w:tcPr>
          <w:p>
            <w:r>
              <w:rPr>
                <w:b w:val="false"/>
                <w:bCs w:val="false"/>
                <w:sz w:val="18"/>
                <w:szCs w:val="18"/>
              </w:rPr>
              <w:t xml:space="preserve">Observation; call bell response data; people’s comments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Workforce wellbeing and enablement</w:t>
            </w:r>
          </w:p>
        </w:tc>
        <w:tc>
          <w:tcPr>
            <w:tcW w:type="pct" w:w="1000"/>
            <w:tcMar>
              <w:top w:type="dxa" w:w="60"/>
              <w:left w:type="dxa" w:w="80"/>
              <w:bottom w:type="dxa" w:w="60"/>
              <w:right w:type="dxa" w:w="80"/>
            </w:tcMar>
          </w:tcPr>
          <w:p>
            <w:r>
              <w:rPr>
                <w:b w:val="false"/>
                <w:bCs w:val="false"/>
                <w:sz w:val="18"/>
                <w:szCs w:val="18"/>
              </w:rPr>
              <w:t xml:space="preserve">Staff safety, wellbeing and support are monitored</w:t>
            </w:r>
          </w:p>
        </w:tc>
        <w:tc>
          <w:tcPr>
            <w:tcW w:type="pct" w:w="1000"/>
            <w:tcMar>
              <w:top w:type="dxa" w:w="60"/>
              <w:left w:type="dxa" w:w="80"/>
              <w:bottom w:type="dxa" w:w="60"/>
              <w:right w:type="dxa" w:w="80"/>
            </w:tcMar>
          </w:tcPr>
          <w:p>
            <w:r>
              <w:rPr>
                <w:b w:val="false"/>
                <w:bCs w:val="false"/>
                <w:sz w:val="18"/>
                <w:szCs w:val="18"/>
              </w:rPr>
              <w:t xml:space="preserve">Sickness, vacancy and turnover data; staff survey; wellbeing support records; management policies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6: Responsive (7 quality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1000"/>
            <w:shd w:fill="7C3AED" w:color="auto" w:val="clear"/>
            <w:tcMar>
              <w:top w:type="dxa" w:w="60"/>
              <w:left w:type="dxa" w:w="80"/>
              <w:bottom w:type="dxa" w:w="60"/>
              <w:right w:type="dxa" w:w="80"/>
            </w:tcMar>
          </w:tcPr>
          <w:p>
            <w:r>
              <w:rPr>
                <w:b/>
                <w:bCs/>
                <w:color w:val="FFFFFF"/>
                <w:sz w:val="18"/>
                <w:szCs w:val="18"/>
              </w:rPr>
              <w:t xml:space="preserve">What to check</w:t>
            </w:r>
          </w:p>
        </w:tc>
        <w:tc>
          <w:tcPr>
            <w:tcW w:type="pct" w:w="1000"/>
            <w:shd w:fill="7C3AED" w:color="auto" w:val="clear"/>
            <w:tcMar>
              <w:top w:type="dxa" w:w="60"/>
              <w:left w:type="dxa" w:w="80"/>
              <w:bottom w:type="dxa" w:w="60"/>
              <w:right w:type="dxa" w:w="80"/>
            </w:tcMar>
          </w:tcPr>
          <w:p>
            <w:r>
              <w:rPr>
                <w:b/>
                <w:bCs/>
                <w:color w:val="FFFFFF"/>
                <w:sz w:val="18"/>
                <w:szCs w:val="18"/>
              </w:rPr>
              <w:t xml:space="preserve">Evidence to see</w:t>
            </w:r>
          </w:p>
        </w:tc>
        <w:tc>
          <w:tcPr>
            <w:tcW w:type="pct" w:w="1000"/>
            <w:shd w:fill="7C3AED" w:color="auto" w:val="clear"/>
            <w:tcMar>
              <w:top w:type="dxa" w:w="60"/>
              <w:left w:type="dxa" w:w="80"/>
              <w:bottom w:type="dxa" w:w="60"/>
              <w:right w:type="dxa" w:w="80"/>
            </w:tcMar>
          </w:tcPr>
          <w:p>
            <w:r>
              <w:rPr>
                <w:b/>
                <w:bCs/>
                <w:color w:val="FFFFFF"/>
                <w:sz w:val="18"/>
                <w:szCs w:val="18"/>
              </w:rPr>
              <w:t xml:space="preserve">Score 1 to 4</w:t>
            </w:r>
          </w:p>
        </w:tc>
        <w:tc>
          <w:tcPr>
            <w:tcW w:type="pct" w:w="1000"/>
            <w:shd w:fill="7C3AED" w:color="auto" w:val="clear"/>
            <w:tcMar>
              <w:top w:type="dxa" w:w="60"/>
              <w:left w:type="dxa" w:w="80"/>
              <w:bottom w:type="dxa" w:w="60"/>
              <w:right w:type="dxa" w:w="80"/>
            </w:tcMar>
          </w:tcPr>
          <w:p>
            <w:r>
              <w:rPr>
                <w:b/>
                <w:bCs/>
                <w:color w:val="FFFFFF"/>
                <w:sz w:val="18"/>
                <w:szCs w:val="18"/>
              </w:rPr>
              <w:t xml:space="preserve">Notes and actions</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Person-centred care</w:t>
            </w:r>
          </w:p>
        </w:tc>
        <w:tc>
          <w:tcPr>
            <w:tcW w:type="pct" w:w="1000"/>
            <w:tcMar>
              <w:top w:type="dxa" w:w="60"/>
              <w:left w:type="dxa" w:w="80"/>
              <w:bottom w:type="dxa" w:w="60"/>
              <w:right w:type="dxa" w:w="80"/>
            </w:tcMar>
          </w:tcPr>
          <w:p>
            <w:r>
              <w:rPr>
                <w:b w:val="false"/>
                <w:bCs w:val="false"/>
                <w:sz w:val="18"/>
                <w:szCs w:val="18"/>
              </w:rPr>
              <w:t xml:space="preserve">Care is planned around the person and reviewed with them</w:t>
            </w:r>
          </w:p>
        </w:tc>
        <w:tc>
          <w:tcPr>
            <w:tcW w:type="pct" w:w="1000"/>
            <w:tcMar>
              <w:top w:type="dxa" w:w="60"/>
              <w:left w:type="dxa" w:w="80"/>
              <w:bottom w:type="dxa" w:w="60"/>
              <w:right w:type="dxa" w:w="80"/>
            </w:tcMar>
          </w:tcPr>
          <w:p>
            <w:r>
              <w:rPr>
                <w:b w:val="false"/>
                <w:bCs w:val="false"/>
                <w:sz w:val="18"/>
                <w:szCs w:val="18"/>
              </w:rPr>
              <w:t xml:space="preserve">Care plans and reviews; observation; people’s and families’ views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Care provision, integration and continuity</w:t>
            </w:r>
          </w:p>
        </w:tc>
        <w:tc>
          <w:tcPr>
            <w:tcW w:type="pct" w:w="1000"/>
            <w:tcMar>
              <w:top w:type="dxa" w:w="60"/>
              <w:left w:type="dxa" w:w="80"/>
              <w:bottom w:type="dxa" w:w="60"/>
              <w:right w:type="dxa" w:w="80"/>
            </w:tcMar>
          </w:tcPr>
          <w:p>
            <w:r>
              <w:rPr>
                <w:b w:val="false"/>
                <w:bCs w:val="false"/>
                <w:sz w:val="18"/>
                <w:szCs w:val="18"/>
              </w:rPr>
              <w:t xml:space="preserve">Care continues smoothly when needs change or people move</w:t>
            </w:r>
          </w:p>
        </w:tc>
        <w:tc>
          <w:tcPr>
            <w:tcW w:type="pct" w:w="1000"/>
            <w:tcMar>
              <w:top w:type="dxa" w:w="60"/>
              <w:left w:type="dxa" w:w="80"/>
              <w:bottom w:type="dxa" w:w="60"/>
              <w:right w:type="dxa" w:w="80"/>
            </w:tcMar>
          </w:tcPr>
          <w:p>
            <w:r>
              <w:rPr>
                <w:b w:val="false"/>
                <w:bCs w:val="false"/>
                <w:sz w:val="18"/>
                <w:szCs w:val="18"/>
              </w:rPr>
              <w:t xml:space="preserve">Care records; continuity arrangements; partner feedback</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Providing information</w:t>
            </w:r>
          </w:p>
        </w:tc>
        <w:tc>
          <w:tcPr>
            <w:tcW w:type="pct" w:w="1000"/>
            <w:tcMar>
              <w:top w:type="dxa" w:w="60"/>
              <w:left w:type="dxa" w:w="80"/>
              <w:bottom w:type="dxa" w:w="60"/>
              <w:right w:type="dxa" w:w="80"/>
            </w:tcMar>
          </w:tcPr>
          <w:p>
            <w:r>
              <w:rPr>
                <w:b w:val="false"/>
                <w:bCs w:val="false"/>
                <w:sz w:val="18"/>
                <w:szCs w:val="18"/>
              </w:rPr>
              <w:t xml:space="preserve">Information is accessible, fees are explained and communication needs are met</w:t>
            </w:r>
          </w:p>
        </w:tc>
        <w:tc>
          <w:tcPr>
            <w:tcW w:type="pct" w:w="1000"/>
            <w:tcMar>
              <w:top w:type="dxa" w:w="60"/>
              <w:left w:type="dxa" w:w="80"/>
              <w:bottom w:type="dxa" w:w="60"/>
              <w:right w:type="dxa" w:w="80"/>
            </w:tcMar>
          </w:tcPr>
          <w:p>
            <w:r>
              <w:rPr>
                <w:b w:val="false"/>
                <w:bCs w:val="false"/>
                <w:sz w:val="18"/>
                <w:szCs w:val="18"/>
              </w:rPr>
              <w:t xml:space="preserve">Accessible information records; fee information; communication preferences in plans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Listening to and involving people</w:t>
            </w:r>
          </w:p>
        </w:tc>
        <w:tc>
          <w:tcPr>
            <w:tcW w:type="pct" w:w="1000"/>
            <w:tcMar>
              <w:top w:type="dxa" w:w="60"/>
              <w:left w:type="dxa" w:w="80"/>
              <w:bottom w:type="dxa" w:w="60"/>
              <w:right w:type="dxa" w:w="80"/>
            </w:tcMar>
          </w:tcPr>
          <w:p>
            <w:r>
              <w:rPr>
                <w:b w:val="false"/>
                <w:bCs w:val="false"/>
                <w:sz w:val="18"/>
                <w:szCs w:val="18"/>
              </w:rPr>
              <w:t xml:space="preserve">Feedback and complaints are welcomed, acted on and shared</w:t>
            </w:r>
          </w:p>
        </w:tc>
        <w:tc>
          <w:tcPr>
            <w:tcW w:type="pct" w:w="1000"/>
            <w:tcMar>
              <w:top w:type="dxa" w:w="60"/>
              <w:left w:type="dxa" w:w="80"/>
              <w:bottom w:type="dxa" w:w="60"/>
              <w:right w:type="dxa" w:w="80"/>
            </w:tcMar>
          </w:tcPr>
          <w:p>
            <w:r>
              <w:rPr>
                <w:b w:val="false"/>
                <w:bCs w:val="false"/>
                <w:sz w:val="18"/>
                <w:szCs w:val="18"/>
              </w:rPr>
              <w:t xml:space="preserve">Complaints log with outcomes; feedback and actions; advocacy records; residents’ meetings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Equity in access</w:t>
            </w:r>
          </w:p>
        </w:tc>
        <w:tc>
          <w:tcPr>
            <w:tcW w:type="pct" w:w="1000"/>
            <w:tcMar>
              <w:top w:type="dxa" w:w="60"/>
              <w:left w:type="dxa" w:w="80"/>
              <w:bottom w:type="dxa" w:w="60"/>
              <w:right w:type="dxa" w:w="80"/>
            </w:tcMar>
          </w:tcPr>
          <w:p>
            <w:r>
              <w:rPr>
                <w:b w:val="false"/>
                <w:bCs w:val="false"/>
                <w:sz w:val="18"/>
                <w:szCs w:val="18"/>
              </w:rPr>
              <w:t xml:space="preserve">People can access the service and premises fairly</w:t>
            </w:r>
          </w:p>
        </w:tc>
        <w:tc>
          <w:tcPr>
            <w:tcW w:type="pct" w:w="1000"/>
            <w:tcMar>
              <w:top w:type="dxa" w:w="60"/>
              <w:left w:type="dxa" w:w="80"/>
              <w:bottom w:type="dxa" w:w="60"/>
              <w:right w:type="dxa" w:w="80"/>
            </w:tcMar>
          </w:tcPr>
          <w:p>
            <w:r>
              <w:rPr>
                <w:b w:val="false"/>
                <w:bCs w:val="false"/>
                <w:sz w:val="18"/>
                <w:szCs w:val="18"/>
              </w:rPr>
              <w:t xml:space="preserve">Accessibility risk assessments; admission records; audits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Equity in experience and outcomes</w:t>
            </w:r>
          </w:p>
        </w:tc>
        <w:tc>
          <w:tcPr>
            <w:tcW w:type="pct" w:w="1000"/>
            <w:tcMar>
              <w:top w:type="dxa" w:w="60"/>
              <w:left w:type="dxa" w:w="80"/>
              <w:bottom w:type="dxa" w:w="60"/>
              <w:right w:type="dxa" w:w="80"/>
            </w:tcMar>
          </w:tcPr>
          <w:p>
            <w:r>
              <w:rPr>
                <w:b w:val="false"/>
                <w:bCs w:val="false"/>
                <w:sz w:val="18"/>
                <w:szCs w:val="18"/>
              </w:rPr>
              <w:t xml:space="preserve">Differences in experience and outcomes between groups are checked and acted on</w:t>
            </w:r>
          </w:p>
        </w:tc>
        <w:tc>
          <w:tcPr>
            <w:tcW w:type="pct" w:w="1000"/>
            <w:tcMar>
              <w:top w:type="dxa" w:w="60"/>
              <w:left w:type="dxa" w:w="80"/>
              <w:bottom w:type="dxa" w:w="60"/>
              <w:right w:type="dxa" w:w="80"/>
            </w:tcMar>
          </w:tcPr>
          <w:p>
            <w:r>
              <w:rPr>
                <w:b w:val="false"/>
                <w:bCs w:val="false"/>
                <w:sz w:val="18"/>
                <w:szCs w:val="18"/>
              </w:rPr>
              <w:t xml:space="preserve">Care records; improvement plans and audits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Planning for the future</w:t>
            </w:r>
          </w:p>
        </w:tc>
        <w:tc>
          <w:tcPr>
            <w:tcW w:type="pct" w:w="1000"/>
            <w:tcMar>
              <w:top w:type="dxa" w:w="60"/>
              <w:left w:type="dxa" w:w="80"/>
              <w:bottom w:type="dxa" w:w="60"/>
              <w:right w:type="dxa" w:w="80"/>
            </w:tcMar>
          </w:tcPr>
          <w:p>
            <w:r>
              <w:rPr>
                <w:b w:val="false"/>
                <w:bCs w:val="false"/>
                <w:sz w:val="18"/>
                <w:szCs w:val="18"/>
              </w:rPr>
              <w:t xml:space="preserve">End of life and future care wishes are recorded and respected</w:t>
            </w:r>
          </w:p>
        </w:tc>
        <w:tc>
          <w:tcPr>
            <w:tcW w:type="pct" w:w="1000"/>
            <w:tcMar>
              <w:top w:type="dxa" w:w="60"/>
              <w:left w:type="dxa" w:w="80"/>
              <w:bottom w:type="dxa" w:w="60"/>
              <w:right w:type="dxa" w:w="80"/>
            </w:tcMar>
          </w:tcPr>
          <w:p>
            <w:r>
              <w:rPr>
                <w:b w:val="false"/>
                <w:bCs w:val="false"/>
                <w:sz w:val="18"/>
                <w:szCs w:val="18"/>
              </w:rPr>
              <w:t xml:space="preserve">DNACPR and ReSPECT records; end of life care plans; family feedback</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7: Well-led (8 quality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0"/>
        <w:gridCol w:w="3080"/>
        <w:gridCol w:w="3080"/>
        <w:gridCol w:w="3080"/>
        <w:gridCol w:w="3080"/>
      </w:tblGrid>
      <w:tr>
        <w:trPr>
          <w:cantSplit/>
          <w:tblHeader/>
        </w:trPr>
        <w:tc>
          <w:tcPr>
            <w:tcW w:type="pct" w:w="100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1000"/>
            <w:shd w:fill="7C3AED" w:color="auto" w:val="clear"/>
            <w:tcMar>
              <w:top w:type="dxa" w:w="60"/>
              <w:left w:type="dxa" w:w="80"/>
              <w:bottom w:type="dxa" w:w="60"/>
              <w:right w:type="dxa" w:w="80"/>
            </w:tcMar>
          </w:tcPr>
          <w:p>
            <w:r>
              <w:rPr>
                <w:b/>
                <w:bCs/>
                <w:color w:val="FFFFFF"/>
                <w:sz w:val="18"/>
                <w:szCs w:val="18"/>
              </w:rPr>
              <w:t xml:space="preserve">What to check</w:t>
            </w:r>
          </w:p>
        </w:tc>
        <w:tc>
          <w:tcPr>
            <w:tcW w:type="pct" w:w="1000"/>
            <w:shd w:fill="7C3AED" w:color="auto" w:val="clear"/>
            <w:tcMar>
              <w:top w:type="dxa" w:w="60"/>
              <w:left w:type="dxa" w:w="80"/>
              <w:bottom w:type="dxa" w:w="60"/>
              <w:right w:type="dxa" w:w="80"/>
            </w:tcMar>
          </w:tcPr>
          <w:p>
            <w:r>
              <w:rPr>
                <w:b/>
                <w:bCs/>
                <w:color w:val="FFFFFF"/>
                <w:sz w:val="18"/>
                <w:szCs w:val="18"/>
              </w:rPr>
              <w:t xml:space="preserve">Evidence to see</w:t>
            </w:r>
          </w:p>
        </w:tc>
        <w:tc>
          <w:tcPr>
            <w:tcW w:type="pct" w:w="1000"/>
            <w:shd w:fill="7C3AED" w:color="auto" w:val="clear"/>
            <w:tcMar>
              <w:top w:type="dxa" w:w="60"/>
              <w:left w:type="dxa" w:w="80"/>
              <w:bottom w:type="dxa" w:w="60"/>
              <w:right w:type="dxa" w:w="80"/>
            </w:tcMar>
          </w:tcPr>
          <w:p>
            <w:r>
              <w:rPr>
                <w:b/>
                <w:bCs/>
                <w:color w:val="FFFFFF"/>
                <w:sz w:val="18"/>
                <w:szCs w:val="18"/>
              </w:rPr>
              <w:t xml:space="preserve">Score 1 to 4</w:t>
            </w:r>
          </w:p>
        </w:tc>
        <w:tc>
          <w:tcPr>
            <w:tcW w:type="pct" w:w="1000"/>
            <w:shd w:fill="7C3AED" w:color="auto" w:val="clear"/>
            <w:tcMar>
              <w:top w:type="dxa" w:w="60"/>
              <w:left w:type="dxa" w:w="80"/>
              <w:bottom w:type="dxa" w:w="60"/>
              <w:right w:type="dxa" w:w="80"/>
            </w:tcMar>
          </w:tcPr>
          <w:p>
            <w:r>
              <w:rPr>
                <w:b/>
                <w:bCs/>
                <w:color w:val="FFFFFF"/>
                <w:sz w:val="18"/>
                <w:szCs w:val="18"/>
              </w:rPr>
              <w:t xml:space="preserve">Notes and actions</w:t>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Shared direction and culture</w:t>
            </w:r>
          </w:p>
        </w:tc>
        <w:tc>
          <w:tcPr>
            <w:tcW w:type="pct" w:w="1000"/>
            <w:tcMar>
              <w:top w:type="dxa" w:w="60"/>
              <w:left w:type="dxa" w:w="80"/>
              <w:bottom w:type="dxa" w:w="60"/>
              <w:right w:type="dxa" w:w="80"/>
            </w:tcMar>
          </w:tcPr>
          <w:p>
            <w:r>
              <w:rPr>
                <w:b w:val="false"/>
                <w:bCs w:val="false"/>
                <w:sz w:val="18"/>
                <w:szCs w:val="18"/>
              </w:rPr>
              <w:t xml:space="preserve">Vision, values and strategy are known and lived; culture is open</w:t>
            </w:r>
          </w:p>
        </w:tc>
        <w:tc>
          <w:tcPr>
            <w:tcW w:type="pct" w:w="1000"/>
            <w:tcMar>
              <w:top w:type="dxa" w:w="60"/>
              <w:left w:type="dxa" w:w="80"/>
              <w:bottom w:type="dxa" w:w="60"/>
              <w:right w:type="dxa" w:w="80"/>
            </w:tcMar>
          </w:tcPr>
          <w:p>
            <w:r>
              <w:rPr>
                <w:b w:val="false"/>
                <w:bCs w:val="false"/>
                <w:sz w:val="18"/>
                <w:szCs w:val="18"/>
              </w:rPr>
              <w:t xml:space="preserve">Vision and values; business plan; staff and family feedback on culture; objectives monitoring</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Capable, compassionate and inclusive leaders</w:t>
            </w:r>
          </w:p>
        </w:tc>
        <w:tc>
          <w:tcPr>
            <w:tcW w:type="pct" w:w="1000"/>
            <w:tcMar>
              <w:top w:type="dxa" w:w="60"/>
              <w:left w:type="dxa" w:w="80"/>
              <w:bottom w:type="dxa" w:w="60"/>
              <w:right w:type="dxa" w:w="80"/>
            </w:tcMar>
          </w:tcPr>
          <w:p>
            <w:r>
              <w:rPr>
                <w:b w:val="false"/>
                <w:bCs w:val="false"/>
                <w:sz w:val="18"/>
                <w:szCs w:val="18"/>
              </w:rPr>
              <w:t xml:space="preserve">Leaders have the skills and integrity to lead; fit and proper person checks are complete</w:t>
            </w:r>
          </w:p>
        </w:tc>
        <w:tc>
          <w:tcPr>
            <w:tcW w:type="pct" w:w="1000"/>
            <w:tcMar>
              <w:top w:type="dxa" w:w="60"/>
              <w:left w:type="dxa" w:w="80"/>
              <w:bottom w:type="dxa" w:w="60"/>
              <w:right w:type="dxa" w:w="80"/>
            </w:tcMar>
          </w:tcPr>
          <w:p>
            <w:r>
              <w:rPr>
                <w:b w:val="false"/>
                <w:bCs w:val="false"/>
                <w:sz w:val="18"/>
                <w:szCs w:val="18"/>
              </w:rPr>
              <w:t xml:space="preserve">Fit and proper person evidence; leadership training; registered manager status; induction records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Freedom to speak up</w:t>
            </w:r>
          </w:p>
        </w:tc>
        <w:tc>
          <w:tcPr>
            <w:tcW w:type="pct" w:w="1000"/>
            <w:tcMar>
              <w:top w:type="dxa" w:w="60"/>
              <w:left w:type="dxa" w:w="80"/>
              <w:bottom w:type="dxa" w:w="60"/>
              <w:right w:type="dxa" w:w="80"/>
            </w:tcMar>
          </w:tcPr>
          <w:p>
            <w:r>
              <w:rPr>
                <w:b w:val="false"/>
                <w:bCs w:val="false"/>
                <w:sz w:val="18"/>
                <w:szCs w:val="18"/>
              </w:rPr>
              <w:t xml:space="preserve">Staff feel safe to raise concerns and see action</w:t>
            </w:r>
          </w:p>
        </w:tc>
        <w:tc>
          <w:tcPr>
            <w:tcW w:type="pct" w:w="1000"/>
            <w:tcMar>
              <w:top w:type="dxa" w:w="60"/>
              <w:left w:type="dxa" w:w="80"/>
              <w:bottom w:type="dxa" w:w="60"/>
              <w:right w:type="dxa" w:w="80"/>
            </w:tcMar>
          </w:tcPr>
          <w:p>
            <w:r>
              <w:rPr>
                <w:b w:val="false"/>
                <w:bCs w:val="false"/>
                <w:sz w:val="18"/>
                <w:szCs w:val="18"/>
              </w:rPr>
              <w:t xml:space="preserve">Whistleblowing records; mechanisms for staff feedback; staff survey; conversations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Workforce equality, diversity and inclusion</w:t>
            </w:r>
          </w:p>
        </w:tc>
        <w:tc>
          <w:tcPr>
            <w:tcW w:type="pct" w:w="1000"/>
            <w:tcMar>
              <w:top w:type="dxa" w:w="60"/>
              <w:left w:type="dxa" w:w="80"/>
              <w:bottom w:type="dxa" w:w="60"/>
              <w:right w:type="dxa" w:w="80"/>
            </w:tcMar>
          </w:tcPr>
          <w:p>
            <w:r>
              <w:rPr>
                <w:b w:val="false"/>
                <w:bCs w:val="false"/>
                <w:sz w:val="18"/>
                <w:szCs w:val="18"/>
              </w:rPr>
              <w:t xml:space="preserve">Staff are treated fairly and equally; reasonable adjustments are made</w:t>
            </w:r>
          </w:p>
        </w:tc>
        <w:tc>
          <w:tcPr>
            <w:tcW w:type="pct" w:w="1000"/>
            <w:tcMar>
              <w:top w:type="dxa" w:w="60"/>
              <w:left w:type="dxa" w:w="80"/>
              <w:bottom w:type="dxa" w:w="60"/>
              <w:right w:type="dxa" w:w="80"/>
            </w:tcMar>
          </w:tcPr>
          <w:p>
            <w:r>
              <w:rPr>
                <w:b w:val="false"/>
                <w:bCs w:val="false"/>
                <w:sz w:val="18"/>
                <w:szCs w:val="18"/>
              </w:rPr>
              <w:t xml:space="preserve">EDI policy and training; flexible working; reasonable adjustments; records of incidents towards staff; action plans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Governance and assurance</w:t>
            </w:r>
          </w:p>
        </w:tc>
        <w:tc>
          <w:tcPr>
            <w:tcW w:type="pct" w:w="1000"/>
            <w:tcMar>
              <w:top w:type="dxa" w:w="60"/>
              <w:left w:type="dxa" w:w="80"/>
              <w:bottom w:type="dxa" w:w="60"/>
              <w:right w:type="dxa" w:w="80"/>
            </w:tcMar>
          </w:tcPr>
          <w:p>
            <w:r>
              <w:rPr>
                <w:b w:val="false"/>
                <w:bCs w:val="false"/>
                <w:sz w:val="18"/>
                <w:szCs w:val="18"/>
              </w:rPr>
              <w:t xml:space="preserve">Roles, risks and quality are managed through effective governance</w:t>
            </w:r>
          </w:p>
        </w:tc>
        <w:tc>
          <w:tcPr>
            <w:tcW w:type="pct" w:w="1000"/>
            <w:tcMar>
              <w:top w:type="dxa" w:w="60"/>
              <w:left w:type="dxa" w:w="80"/>
              <w:bottom w:type="dxa" w:w="60"/>
              <w:right w:type="dxa" w:w="80"/>
            </w:tcMar>
          </w:tcPr>
          <w:p>
            <w:r>
              <w:rPr>
                <w:b w:val="false"/>
                <w:bCs w:val="false"/>
                <w:sz w:val="18"/>
                <w:szCs w:val="18"/>
              </w:rPr>
              <w:t xml:space="preserve">Audit schedule and results; governance minutes and action log; risk register; business continuity plan; data protection arrangements; workforce planning</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Partnership and communities</w:t>
            </w:r>
          </w:p>
        </w:tc>
        <w:tc>
          <w:tcPr>
            <w:tcW w:type="pct" w:w="1000"/>
            <w:tcMar>
              <w:top w:type="dxa" w:w="60"/>
              <w:left w:type="dxa" w:w="80"/>
              <w:bottom w:type="dxa" w:w="60"/>
              <w:right w:type="dxa" w:w="80"/>
            </w:tcMar>
          </w:tcPr>
          <w:p>
            <w:r>
              <w:rPr>
                <w:b w:val="false"/>
                <w:bCs w:val="false"/>
                <w:sz w:val="18"/>
                <w:szCs w:val="18"/>
              </w:rPr>
              <w:t xml:space="preserve">The service works well with others and its community</w:t>
            </w:r>
          </w:p>
        </w:tc>
        <w:tc>
          <w:tcPr>
            <w:tcW w:type="pct" w:w="1000"/>
            <w:tcMar>
              <w:top w:type="dxa" w:w="60"/>
              <w:left w:type="dxa" w:w="80"/>
              <w:bottom w:type="dxa" w:w="60"/>
              <w:right w:type="dxa" w:w="80"/>
            </w:tcMar>
          </w:tcPr>
          <w:p>
            <w:r>
              <w:rPr>
                <w:b w:val="false"/>
                <w:bCs w:val="false"/>
                <w:sz w:val="18"/>
                <w:szCs w:val="18"/>
              </w:rPr>
              <w:t xml:space="preserve">Partner feedback; records of collaboration; shared learning</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Learning, improvement and innovation</w:t>
            </w:r>
          </w:p>
        </w:tc>
        <w:tc>
          <w:tcPr>
            <w:tcW w:type="pct" w:w="1000"/>
            <w:tcMar>
              <w:top w:type="dxa" w:w="60"/>
              <w:left w:type="dxa" w:w="80"/>
              <w:bottom w:type="dxa" w:w="60"/>
              <w:right w:type="dxa" w:w="80"/>
            </w:tcMar>
          </w:tcPr>
          <w:p>
            <w:r>
              <w:rPr>
                <w:b w:val="false"/>
                <w:bCs w:val="false"/>
                <w:sz w:val="18"/>
                <w:szCs w:val="18"/>
              </w:rPr>
              <w:t xml:space="preserve">Learning is embedded and improvement is continuous</w:t>
            </w:r>
          </w:p>
        </w:tc>
        <w:tc>
          <w:tcPr>
            <w:tcW w:type="pct" w:w="1000"/>
            <w:tcMar>
              <w:top w:type="dxa" w:w="60"/>
              <w:left w:type="dxa" w:w="80"/>
              <w:bottom w:type="dxa" w:w="60"/>
              <w:right w:type="dxa" w:w="80"/>
            </w:tcMar>
          </w:tcPr>
          <w:p>
            <w:r>
              <w:rPr>
                <w:b w:val="false"/>
                <w:bCs w:val="false"/>
                <w:sz w:val="18"/>
                <w:szCs w:val="18"/>
              </w:rPr>
              <w:t xml:space="preserve">Improvement plan; evidence of embedded change; learning from incidents and audits</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r>
        <w:trPr>
          <w:cantSplit/>
          <w:tblHeader w:val="off"/>
        </w:trPr>
        <w:tc>
          <w:tcPr>
            <w:tcW w:type="pct" w:w="1000"/>
            <w:tcMar>
              <w:top w:type="dxa" w:w="60"/>
              <w:left w:type="dxa" w:w="80"/>
              <w:bottom w:type="dxa" w:w="60"/>
              <w:right w:type="dxa" w:w="80"/>
            </w:tcMar>
          </w:tcPr>
          <w:p>
            <w:r>
              <w:rPr>
                <w:b w:val="false"/>
                <w:bCs w:val="false"/>
                <w:sz w:val="18"/>
                <w:szCs w:val="18"/>
              </w:rPr>
              <w:t xml:space="preserve">Environmental sustainability</w:t>
            </w:r>
          </w:p>
        </w:tc>
        <w:tc>
          <w:tcPr>
            <w:tcW w:type="pct" w:w="1000"/>
            <w:tcMar>
              <w:top w:type="dxa" w:w="60"/>
              <w:left w:type="dxa" w:w="80"/>
              <w:bottom w:type="dxa" w:w="60"/>
              <w:right w:type="dxa" w:w="80"/>
            </w:tcMar>
          </w:tcPr>
          <w:p>
            <w:r>
              <w:rPr>
                <w:b w:val="false"/>
                <w:bCs w:val="false"/>
                <w:sz w:val="18"/>
                <w:szCs w:val="18"/>
              </w:rPr>
              <w:t xml:space="preserve">The service understands and manages its environmental impact (CQC lists no example evidence for care homes or home care)</w:t>
            </w:r>
          </w:p>
        </w:tc>
        <w:tc>
          <w:tcPr>
            <w:tcW w:type="pct" w:w="1000"/>
            <w:tcMar>
              <w:top w:type="dxa" w:w="60"/>
              <w:left w:type="dxa" w:w="80"/>
              <w:bottom w:type="dxa" w:w="60"/>
              <w:right w:type="dxa" w:w="80"/>
            </w:tcMar>
          </w:tcPr>
          <w:p>
            <w:r>
              <w:rPr>
                <w:b w:val="false"/>
                <w:bCs w:val="false"/>
                <w:sz w:val="18"/>
                <w:szCs w:val="18"/>
              </w:rPr>
              <w:t xml:space="preserve">Where relevant, an environmental policy or plan</w:t>
            </w:r>
          </w:p>
        </w:tc>
        <w:tc>
          <w:tcPr>
            <w:tcW w:type="pct" w:w="1000"/>
            <w:tcMar>
              <w:top w:type="dxa" w:w="60"/>
              <w:left w:type="dxa" w:w="80"/>
              <w:bottom w:type="dxa" w:w="60"/>
              <w:right w:type="dxa" w:w="80"/>
            </w:tcMar>
          </w:tcPr>
          <w:p>
            <w:r>
              <w:rPr>
                <w:b w:val="false"/>
                <w:bCs w:val="false"/>
                <w:sz w:val="18"/>
                <w:szCs w:val="18"/>
              </w:rPr>
              <w:t xml:space="preserve"/>
            </w:r>
          </w:p>
        </w:tc>
        <w:tc>
          <w:tcPr>
            <w:tcW w:type="pct" w:w="10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Step 8: Summary scoring sheet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64"/>
        <w:gridCol w:w="2464"/>
        <w:gridCol w:w="2464"/>
        <w:gridCol w:w="2464"/>
        <w:gridCol w:w="2464"/>
        <w:gridCol w:w="2464"/>
      </w:tblGrid>
      <w:tr>
        <w:trPr>
          <w:cantSplit/>
          <w:tblHeader/>
        </w:trPr>
        <w:tc>
          <w:tcPr>
            <w:tcW w:type="pct" w:w="800"/>
            <w:shd w:fill="7C3AED" w:color="auto" w:val="clear"/>
            <w:tcMar>
              <w:top w:type="dxa" w:w="60"/>
              <w:left w:type="dxa" w:w="80"/>
              <w:bottom w:type="dxa" w:w="60"/>
              <w:right w:type="dxa" w:w="80"/>
            </w:tcMar>
          </w:tcPr>
          <w:p>
            <w:r>
              <w:rPr>
                <w:b/>
                <w:bCs/>
                <w:color w:val="FFFFFF"/>
                <w:sz w:val="18"/>
                <w:szCs w:val="18"/>
              </w:rPr>
              <w:t xml:space="preserve">Key question</w:t>
            </w:r>
          </w:p>
        </w:tc>
        <w:tc>
          <w:tcPr>
            <w:tcW w:type="pct" w:w="800"/>
            <w:shd w:fill="7C3AED" w:color="auto" w:val="clear"/>
            <w:tcMar>
              <w:top w:type="dxa" w:w="60"/>
              <w:left w:type="dxa" w:w="80"/>
              <w:bottom w:type="dxa" w:w="60"/>
              <w:right w:type="dxa" w:w="80"/>
            </w:tcMar>
          </w:tcPr>
          <w:p>
            <w:r>
              <w:rPr>
                <w:b/>
                <w:bCs/>
                <w:color w:val="FFFFFF"/>
                <w:sz w:val="18"/>
                <w:szCs w:val="18"/>
              </w:rPr>
              <w:t xml:space="preserve">Total score</w:t>
            </w:r>
          </w:p>
        </w:tc>
        <w:tc>
          <w:tcPr>
            <w:tcW w:type="pct" w:w="800"/>
            <w:shd w:fill="7C3AED" w:color="auto" w:val="clear"/>
            <w:tcMar>
              <w:top w:type="dxa" w:w="60"/>
              <w:left w:type="dxa" w:w="80"/>
              <w:bottom w:type="dxa" w:w="60"/>
              <w:right w:type="dxa" w:w="80"/>
            </w:tcMar>
          </w:tcPr>
          <w:p>
            <w:r>
              <w:rPr>
                <w:b/>
                <w:bCs/>
                <w:color w:val="FFFFFF"/>
                <w:sz w:val="18"/>
                <w:szCs w:val="18"/>
              </w:rPr>
              <w:t xml:space="preserve">Maximum</w:t>
            </w:r>
          </w:p>
        </w:tc>
        <w:tc>
          <w:tcPr>
            <w:tcW w:type="pct" w:w="800"/>
            <w:shd w:fill="7C3AED" w:color="auto" w:val="clear"/>
            <w:tcMar>
              <w:top w:type="dxa" w:w="60"/>
              <w:left w:type="dxa" w:w="80"/>
              <w:bottom w:type="dxa" w:w="60"/>
              <w:right w:type="dxa" w:w="80"/>
            </w:tcMar>
          </w:tcPr>
          <w:p>
            <w:r>
              <w:rPr>
                <w:b/>
                <w:bCs/>
                <w:color w:val="FFFFFF"/>
                <w:sz w:val="18"/>
                <w:szCs w:val="18"/>
              </w:rPr>
              <w:t xml:space="preserve">Percentage</w:t>
            </w:r>
          </w:p>
        </w:tc>
        <w:tc>
          <w:tcPr>
            <w:tcW w:type="pct" w:w="800"/>
            <w:shd w:fill="7C3AED" w:color="auto" w:val="clear"/>
            <w:tcMar>
              <w:top w:type="dxa" w:w="60"/>
              <w:left w:type="dxa" w:w="80"/>
              <w:bottom w:type="dxa" w:w="60"/>
              <w:right w:type="dxa" w:w="80"/>
            </w:tcMar>
          </w:tcPr>
          <w:p>
            <w:r>
              <w:rPr>
                <w:b/>
                <w:bCs/>
                <w:color w:val="FFFFFF"/>
                <w:sz w:val="18"/>
                <w:szCs w:val="18"/>
              </w:rPr>
              <w:t xml:space="preserve">Any score of 1?</w:t>
            </w:r>
          </w:p>
        </w:tc>
        <w:tc>
          <w:tcPr>
            <w:tcW w:type="pct" w:w="800"/>
            <w:shd w:fill="7C3AED" w:color="auto" w:val="clear"/>
            <w:tcMar>
              <w:top w:type="dxa" w:w="60"/>
              <w:left w:type="dxa" w:w="80"/>
              <w:bottom w:type="dxa" w:w="60"/>
              <w:right w:type="dxa" w:w="80"/>
            </w:tcMar>
          </w:tcPr>
          <w:p>
            <w:r>
              <w:rPr>
                <w:b/>
                <w:bCs/>
                <w:color w:val="FFFFFF"/>
                <w:sz w:val="18"/>
                <w:szCs w:val="18"/>
              </w:rPr>
              <w:t xml:space="preserve">Likely rating band</w:t>
            </w:r>
          </w:p>
        </w:tc>
      </w:tr>
      <w:tr>
        <w:trPr>
          <w:cantSplit/>
          <w:tblHeader w:val="off"/>
        </w:trPr>
        <w:tc>
          <w:tcPr>
            <w:tcW w:type="pct" w:w="800"/>
            <w:tcMar>
              <w:top w:type="dxa" w:w="60"/>
              <w:left w:type="dxa" w:w="80"/>
              <w:bottom w:type="dxa" w:w="60"/>
              <w:right w:type="dxa" w:w="80"/>
            </w:tcMar>
          </w:tcPr>
          <w:p>
            <w:r>
              <w:rPr>
                <w:b w:val="false"/>
                <w:bCs w:val="false"/>
                <w:sz w:val="18"/>
                <w:szCs w:val="18"/>
              </w:rPr>
              <w:t xml:space="preserve">Safe</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32</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r>
      <w:tr>
        <w:trPr>
          <w:cantSplit/>
          <w:tblHeader w:val="off"/>
        </w:trPr>
        <w:tc>
          <w:tcPr>
            <w:tcW w:type="pct" w:w="800"/>
            <w:tcMar>
              <w:top w:type="dxa" w:w="60"/>
              <w:left w:type="dxa" w:w="80"/>
              <w:bottom w:type="dxa" w:w="60"/>
              <w:right w:type="dxa" w:w="80"/>
            </w:tcMar>
          </w:tcPr>
          <w:p>
            <w:r>
              <w:rPr>
                <w:b w:val="false"/>
                <w:bCs w:val="false"/>
                <w:sz w:val="18"/>
                <w:szCs w:val="18"/>
              </w:rPr>
              <w:t xml:space="preserve">Effective</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24</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r>
      <w:tr>
        <w:trPr>
          <w:cantSplit/>
          <w:tblHeader w:val="off"/>
        </w:trPr>
        <w:tc>
          <w:tcPr>
            <w:tcW w:type="pct" w:w="800"/>
            <w:tcMar>
              <w:top w:type="dxa" w:w="60"/>
              <w:left w:type="dxa" w:w="80"/>
              <w:bottom w:type="dxa" w:w="60"/>
              <w:right w:type="dxa" w:w="80"/>
            </w:tcMar>
          </w:tcPr>
          <w:p>
            <w:r>
              <w:rPr>
                <w:b w:val="false"/>
                <w:bCs w:val="false"/>
                <w:sz w:val="18"/>
                <w:szCs w:val="18"/>
              </w:rPr>
              <w:t xml:space="preserve">Caring</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20</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r>
      <w:tr>
        <w:trPr>
          <w:cantSplit/>
          <w:tblHeader w:val="off"/>
        </w:trPr>
        <w:tc>
          <w:tcPr>
            <w:tcW w:type="pct" w:w="800"/>
            <w:tcMar>
              <w:top w:type="dxa" w:w="60"/>
              <w:left w:type="dxa" w:w="80"/>
              <w:bottom w:type="dxa" w:w="60"/>
              <w:right w:type="dxa" w:w="80"/>
            </w:tcMar>
          </w:tcPr>
          <w:p>
            <w:r>
              <w:rPr>
                <w:b w:val="false"/>
                <w:bCs w:val="false"/>
                <w:sz w:val="18"/>
                <w:szCs w:val="18"/>
              </w:rPr>
              <w:t xml:space="preserve">Responsive</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28</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r>
      <w:tr>
        <w:trPr>
          <w:cantSplit/>
          <w:tblHeader w:val="off"/>
        </w:trPr>
        <w:tc>
          <w:tcPr>
            <w:tcW w:type="pct" w:w="800"/>
            <w:tcMar>
              <w:top w:type="dxa" w:w="60"/>
              <w:left w:type="dxa" w:w="80"/>
              <w:bottom w:type="dxa" w:w="60"/>
              <w:right w:type="dxa" w:w="80"/>
            </w:tcMar>
          </w:tcPr>
          <w:p>
            <w:r>
              <w:rPr>
                <w:b w:val="false"/>
                <w:bCs w:val="false"/>
                <w:sz w:val="18"/>
                <w:szCs w:val="18"/>
              </w:rPr>
              <w:t xml:space="preserve">Well-led</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32</w:t>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c>
          <w:tcPr>
            <w:tcW w:type="pct" w:w="80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Walk-round observation checklist (our suggestion)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81"/>
        <w:gridCol w:w="5081"/>
        <w:gridCol w:w="5081"/>
      </w:tblGrid>
      <w:tr>
        <w:trPr>
          <w:cantSplit/>
          <w:tblHeader/>
        </w:trPr>
        <w:tc>
          <w:tcPr>
            <w:tcW w:type="pct" w:w="1650"/>
            <w:shd w:fill="7C3AED" w:color="auto" w:val="clear"/>
            <w:tcMar>
              <w:top w:type="dxa" w:w="60"/>
              <w:left w:type="dxa" w:w="80"/>
              <w:bottom w:type="dxa" w:w="60"/>
              <w:right w:type="dxa" w:w="80"/>
            </w:tcMar>
          </w:tcPr>
          <w:p>
            <w:r>
              <w:rPr>
                <w:b/>
                <w:bCs/>
                <w:color w:val="FFFFFF"/>
                <w:sz w:val="18"/>
                <w:szCs w:val="18"/>
              </w:rPr>
              <w:t xml:space="preserve">Area</w:t>
            </w:r>
          </w:p>
        </w:tc>
        <w:tc>
          <w:tcPr>
            <w:tcW w:type="pct" w:w="1650"/>
            <w:shd w:fill="7C3AED" w:color="auto" w:val="clear"/>
            <w:tcMar>
              <w:top w:type="dxa" w:w="60"/>
              <w:left w:type="dxa" w:w="80"/>
              <w:bottom w:type="dxa" w:w="60"/>
              <w:right w:type="dxa" w:w="80"/>
            </w:tcMar>
          </w:tcPr>
          <w:p>
            <w:r>
              <w:rPr>
                <w:b/>
                <w:bCs/>
                <w:color w:val="FFFFFF"/>
                <w:sz w:val="18"/>
                <w:szCs w:val="18"/>
              </w:rPr>
              <w:t xml:space="preserve">What to look and listen for</w:t>
            </w:r>
          </w:p>
        </w:tc>
        <w:tc>
          <w:tcPr>
            <w:tcW w:type="pct" w:w="1650"/>
            <w:shd w:fill="7C3AED" w:color="auto" w:val="clear"/>
            <w:tcMar>
              <w:top w:type="dxa" w:w="60"/>
              <w:left w:type="dxa" w:w="80"/>
              <w:bottom w:type="dxa" w:w="60"/>
              <w:right w:type="dxa" w:w="80"/>
            </w:tcMar>
          </w:tcPr>
          <w:p>
            <w:r>
              <w:rPr>
                <w:b/>
                <w:bCs/>
                <w:color w:val="FFFFFF"/>
                <w:sz w:val="18"/>
                <w:szCs w:val="18"/>
              </w:rPr>
              <w:t xml:space="preserve">Seen? Notes</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Arrival and first impressions</w:t>
            </w:r>
          </w:p>
        </w:tc>
        <w:tc>
          <w:tcPr>
            <w:tcW w:type="pct" w:w="1650"/>
            <w:tcMar>
              <w:top w:type="dxa" w:w="60"/>
              <w:left w:type="dxa" w:w="80"/>
              <w:bottom w:type="dxa" w:w="60"/>
              <w:right w:type="dxa" w:w="80"/>
            </w:tcMar>
          </w:tcPr>
          <w:p>
            <w:r>
              <w:rPr>
                <w:b w:val="false"/>
                <w:bCs w:val="false"/>
                <w:sz w:val="18"/>
                <w:szCs w:val="18"/>
              </w:rPr>
              <w:t xml:space="preserve">Welcome, rating displayed, visitors’ arrangements, smell, noise, atmosphere</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Interactions</w:t>
            </w:r>
          </w:p>
        </w:tc>
        <w:tc>
          <w:tcPr>
            <w:tcW w:type="pct" w:w="1650"/>
            <w:tcMar>
              <w:top w:type="dxa" w:w="60"/>
              <w:left w:type="dxa" w:w="80"/>
              <w:bottom w:type="dxa" w:w="60"/>
              <w:right w:type="dxa" w:w="80"/>
            </w:tcMar>
          </w:tcPr>
          <w:p>
            <w:r>
              <w:rPr>
                <w:b w:val="false"/>
                <w:bCs w:val="false"/>
                <w:sz w:val="18"/>
                <w:szCs w:val="18"/>
              </w:rPr>
              <w:t xml:space="preserve">Staff speak respectfully, offer choice, explain what they are doing, respond quickly to calls</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Dignity and privacy</w:t>
            </w:r>
          </w:p>
        </w:tc>
        <w:tc>
          <w:tcPr>
            <w:tcW w:type="pct" w:w="1650"/>
            <w:tcMar>
              <w:top w:type="dxa" w:w="60"/>
              <w:left w:type="dxa" w:w="80"/>
              <w:bottom w:type="dxa" w:w="60"/>
              <w:right w:type="dxa" w:w="80"/>
            </w:tcMar>
          </w:tcPr>
          <w:p>
            <w:r>
              <w:rPr>
                <w:b w:val="false"/>
                <w:bCs w:val="false"/>
                <w:sz w:val="18"/>
                <w:szCs w:val="18"/>
              </w:rPr>
              <w:t xml:space="preserve">Doors closed, personal care private, confidentiality of records and handovers</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Mealtimes</w:t>
            </w:r>
          </w:p>
        </w:tc>
        <w:tc>
          <w:tcPr>
            <w:tcW w:type="pct" w:w="1650"/>
            <w:tcMar>
              <w:top w:type="dxa" w:w="60"/>
              <w:left w:type="dxa" w:w="80"/>
              <w:bottom w:type="dxa" w:w="60"/>
              <w:right w:type="dxa" w:w="80"/>
            </w:tcMar>
          </w:tcPr>
          <w:p>
            <w:r>
              <w:rPr>
                <w:b w:val="false"/>
                <w:bCs w:val="false"/>
                <w:sz w:val="18"/>
                <w:szCs w:val="18"/>
              </w:rPr>
              <w:t xml:space="preserve">Choice, support, hydration, pace, textures and special diets followed</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Medicines round</w:t>
            </w:r>
          </w:p>
        </w:tc>
        <w:tc>
          <w:tcPr>
            <w:tcW w:type="pct" w:w="1650"/>
            <w:tcMar>
              <w:top w:type="dxa" w:w="60"/>
              <w:left w:type="dxa" w:w="80"/>
              <w:bottom w:type="dxa" w:w="60"/>
              <w:right w:type="dxa" w:w="80"/>
            </w:tcMar>
          </w:tcPr>
          <w:p>
            <w:r>
              <w:rPr>
                <w:b w:val="false"/>
                <w:bCs w:val="false"/>
                <w:sz w:val="18"/>
                <w:szCs w:val="18"/>
              </w:rPr>
              <w:t xml:space="preserve">Safe practice, identity checks, no interruptions, records completed at the time</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Environment</w:t>
            </w:r>
          </w:p>
        </w:tc>
        <w:tc>
          <w:tcPr>
            <w:tcW w:type="pct" w:w="1650"/>
            <w:tcMar>
              <w:top w:type="dxa" w:w="60"/>
              <w:left w:type="dxa" w:w="80"/>
              <w:bottom w:type="dxa" w:w="60"/>
              <w:right w:type="dxa" w:w="80"/>
            </w:tcMar>
          </w:tcPr>
          <w:p>
            <w:r>
              <w:rPr>
                <w:b w:val="false"/>
                <w:bCs w:val="false"/>
                <w:sz w:val="18"/>
                <w:szCs w:val="18"/>
              </w:rPr>
              <w:t xml:space="preserve">Clean, safe, free from hazards; fire doors and exits clear; call bells reachable</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Equipment</w:t>
            </w:r>
          </w:p>
        </w:tc>
        <w:tc>
          <w:tcPr>
            <w:tcW w:type="pct" w:w="1650"/>
            <w:tcMar>
              <w:top w:type="dxa" w:w="60"/>
              <w:left w:type="dxa" w:w="80"/>
              <w:bottom w:type="dxa" w:w="60"/>
              <w:right w:type="dxa" w:w="80"/>
            </w:tcMar>
          </w:tcPr>
          <w:p>
            <w:r>
              <w:rPr>
                <w:b w:val="false"/>
                <w:bCs w:val="false"/>
                <w:sz w:val="18"/>
                <w:szCs w:val="18"/>
              </w:rPr>
              <w:t xml:space="preserve">Checked, serviced and in date; hoists and slings fit for use</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Infection control</w:t>
            </w:r>
          </w:p>
        </w:tc>
        <w:tc>
          <w:tcPr>
            <w:tcW w:type="pct" w:w="1650"/>
            <w:tcMar>
              <w:top w:type="dxa" w:w="60"/>
              <w:left w:type="dxa" w:w="80"/>
              <w:bottom w:type="dxa" w:w="60"/>
              <w:right w:type="dxa" w:w="80"/>
            </w:tcMar>
          </w:tcPr>
          <w:p>
            <w:r>
              <w:rPr>
                <w:b w:val="false"/>
                <w:bCs w:val="false"/>
                <w:sz w:val="18"/>
                <w:szCs w:val="18"/>
              </w:rPr>
              <w:t xml:space="preserve">PPE, hand hygiene, laundry, sluice, cleaning schedules followed</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Records in use</w:t>
            </w:r>
          </w:p>
        </w:tc>
        <w:tc>
          <w:tcPr>
            <w:tcW w:type="pct" w:w="1650"/>
            <w:tcMar>
              <w:top w:type="dxa" w:w="60"/>
              <w:left w:type="dxa" w:w="80"/>
              <w:bottom w:type="dxa" w:w="60"/>
              <w:right w:type="dxa" w:w="80"/>
            </w:tcMar>
          </w:tcPr>
          <w:p>
            <w:r>
              <w:rPr>
                <w:b w:val="false"/>
                <w:bCs w:val="false"/>
                <w:sz w:val="18"/>
                <w:szCs w:val="18"/>
              </w:rPr>
              <w:t xml:space="preserve">Notes completed promptly; care plans where staff can use them</w:t>
            </w:r>
          </w:p>
        </w:tc>
        <w:tc>
          <w:tcPr>
            <w:tcW w:type="pct" w:w="1650"/>
            <w:tcMar>
              <w:top w:type="dxa" w:w="60"/>
              <w:left w:type="dxa" w:w="80"/>
              <w:bottom w:type="dxa" w:w="60"/>
              <w:right w:type="dxa" w:w="80"/>
            </w:tcMar>
          </w:tcPr>
          <w:p>
            <w:r>
              <w:rPr>
                <w:b w:val="false"/>
                <w:bCs w:val="false"/>
                <w:sz w:val="18"/>
                <w:szCs w:val="18"/>
              </w:rPr>
              <w:t xml:space="preserve"/>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Activities and engagement</w:t>
            </w:r>
          </w:p>
        </w:tc>
        <w:tc>
          <w:tcPr>
            <w:tcW w:type="pct" w:w="1650"/>
            <w:tcMar>
              <w:top w:type="dxa" w:w="60"/>
              <w:left w:type="dxa" w:w="80"/>
              <w:bottom w:type="dxa" w:w="60"/>
              <w:right w:type="dxa" w:w="80"/>
            </w:tcMar>
          </w:tcPr>
          <w:p>
            <w:r>
              <w:rPr>
                <w:b w:val="false"/>
                <w:bCs w:val="false"/>
                <w:sz w:val="18"/>
                <w:szCs w:val="18"/>
              </w:rPr>
              <w:t xml:space="preserve">People occupied in line with their plans and preferences</w:t>
            </w:r>
          </w:p>
        </w:tc>
        <w:tc>
          <w:tcPr>
            <w:tcW w:type="pct" w:w="1650"/>
            <w:tcMar>
              <w:top w:type="dxa" w:w="60"/>
              <w:left w:type="dxa" w:w="80"/>
              <w:bottom w:type="dxa" w:w="60"/>
              <w:right w:type="dxa" w:w="80"/>
            </w:tcMar>
          </w:tcPr>
          <w:p>
            <w:r>
              <w:rPr>
                <w:b w:val="false"/>
                <w:bCs w:val="false"/>
                <w:sz w:val="18"/>
                <w:szCs w:val="18"/>
              </w:rPr>
              <w:t xml:space="preserve"/>
            </w:r>
          </w:p>
        </w:tc>
      </w:tr>
    </w:tbl>
    <w:p/>
    <w:p>
      <w:pPr>
        <w:pStyle w:val="Heading1"/>
        <w:spacing w:after="120" w:before="280"/>
      </w:pPr>
      <w:r>
        <w:rPr>
          <w:b/>
          <w:bCs/>
          <w:color w:val="7C3AED"/>
        </w:rPr>
        <w:t xml:space="preserve">Records sampling guide (our suggestion)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81"/>
        <w:gridCol w:w="5081"/>
        <w:gridCol w:w="5081"/>
      </w:tblGrid>
      <w:tr>
        <w:trPr>
          <w:cantSplit/>
          <w:tblHeader/>
        </w:trPr>
        <w:tc>
          <w:tcPr>
            <w:tcW w:type="pct" w:w="1650"/>
            <w:shd w:fill="7C3AED" w:color="auto" w:val="clear"/>
            <w:tcMar>
              <w:top w:type="dxa" w:w="60"/>
              <w:left w:type="dxa" w:w="80"/>
              <w:bottom w:type="dxa" w:w="60"/>
              <w:right w:type="dxa" w:w="80"/>
            </w:tcMar>
          </w:tcPr>
          <w:p>
            <w:r>
              <w:rPr>
                <w:b/>
                <w:bCs/>
                <w:color w:val="FFFFFF"/>
                <w:sz w:val="18"/>
                <w:szCs w:val="18"/>
              </w:rPr>
              <w:t xml:space="preserve">Record</w:t>
            </w:r>
          </w:p>
        </w:tc>
        <w:tc>
          <w:tcPr>
            <w:tcW w:type="pct" w:w="1650"/>
            <w:shd w:fill="7C3AED" w:color="auto" w:val="clear"/>
            <w:tcMar>
              <w:top w:type="dxa" w:w="60"/>
              <w:left w:type="dxa" w:w="80"/>
              <w:bottom w:type="dxa" w:w="60"/>
              <w:right w:type="dxa" w:w="80"/>
            </w:tcMar>
          </w:tcPr>
          <w:p>
            <w:r>
              <w:rPr>
                <w:b/>
                <w:bCs/>
                <w:color w:val="FFFFFF"/>
                <w:sz w:val="18"/>
                <w:szCs w:val="18"/>
              </w:rPr>
              <w:t xml:space="preserve">Suggested sample</w:t>
            </w:r>
          </w:p>
        </w:tc>
        <w:tc>
          <w:tcPr>
            <w:tcW w:type="pct" w:w="1650"/>
            <w:shd w:fill="7C3AED" w:color="auto" w:val="clear"/>
            <w:tcMar>
              <w:top w:type="dxa" w:w="60"/>
              <w:left w:type="dxa" w:w="80"/>
              <w:bottom w:type="dxa" w:w="60"/>
              <w:right w:type="dxa" w:w="80"/>
            </w:tcMar>
          </w:tcPr>
          <w:p>
            <w:r>
              <w:rPr>
                <w:b/>
                <w:bCs/>
                <w:color w:val="FFFFFF"/>
                <w:sz w:val="18"/>
                <w:szCs w:val="18"/>
              </w:rPr>
              <w:t xml:space="preserve">What to test</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Care plans and risk assessments</w:t>
            </w:r>
          </w:p>
        </w:tc>
        <w:tc>
          <w:tcPr>
            <w:tcW w:type="pct" w:w="1650"/>
            <w:tcMar>
              <w:top w:type="dxa" w:w="60"/>
              <w:left w:type="dxa" w:w="80"/>
              <w:bottom w:type="dxa" w:w="60"/>
              <w:right w:type="dxa" w:w="80"/>
            </w:tcMar>
          </w:tcPr>
          <w:p>
            <w:r>
              <w:rPr>
                <w:b w:val="false"/>
                <w:bCs w:val="false"/>
                <w:sz w:val="18"/>
                <w:szCs w:val="18"/>
              </w:rPr>
              <w:t xml:space="preserve">5 people, including a recent admission and someone with complex needs</w:t>
            </w:r>
          </w:p>
        </w:tc>
        <w:tc>
          <w:tcPr>
            <w:tcW w:type="pct" w:w="1650"/>
            <w:tcMar>
              <w:top w:type="dxa" w:w="60"/>
              <w:left w:type="dxa" w:w="80"/>
              <w:bottom w:type="dxa" w:w="60"/>
              <w:right w:type="dxa" w:w="80"/>
            </w:tcMar>
          </w:tcPr>
          <w:p>
            <w:r>
              <w:rPr>
                <w:b w:val="false"/>
                <w:bCs w:val="false"/>
                <w:sz w:val="18"/>
                <w:szCs w:val="18"/>
              </w:rPr>
              <w:t xml:space="preserve">Current, personal, reviewed after changes, consistent with daily notes</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Medicines (MAR charts)</w:t>
            </w:r>
          </w:p>
        </w:tc>
        <w:tc>
          <w:tcPr>
            <w:tcW w:type="pct" w:w="1650"/>
            <w:tcMar>
              <w:top w:type="dxa" w:w="60"/>
              <w:left w:type="dxa" w:w="80"/>
              <w:bottom w:type="dxa" w:w="60"/>
              <w:right w:type="dxa" w:w="80"/>
            </w:tcMar>
          </w:tcPr>
          <w:p>
            <w:r>
              <w:rPr>
                <w:b w:val="false"/>
                <w:bCs w:val="false"/>
                <w:sz w:val="18"/>
                <w:szCs w:val="18"/>
              </w:rPr>
              <w:t xml:space="preserve">One full month for 5 people, plus PRN protocols</w:t>
            </w:r>
          </w:p>
        </w:tc>
        <w:tc>
          <w:tcPr>
            <w:tcW w:type="pct" w:w="1650"/>
            <w:tcMar>
              <w:top w:type="dxa" w:w="60"/>
              <w:left w:type="dxa" w:w="80"/>
              <w:bottom w:type="dxa" w:w="60"/>
              <w:right w:type="dxa" w:w="80"/>
            </w:tcMar>
          </w:tcPr>
          <w:p>
            <w:r>
              <w:rPr>
                <w:b w:val="false"/>
                <w:bCs w:val="false"/>
                <w:sz w:val="18"/>
                <w:szCs w:val="18"/>
              </w:rPr>
              <w:t xml:space="preserve">No unexplained gaps, stock matches records, errors reported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Staff files</w:t>
            </w:r>
          </w:p>
        </w:tc>
        <w:tc>
          <w:tcPr>
            <w:tcW w:type="pct" w:w="1650"/>
            <w:tcMar>
              <w:top w:type="dxa" w:w="60"/>
              <w:left w:type="dxa" w:w="80"/>
              <w:bottom w:type="dxa" w:w="60"/>
              <w:right w:type="dxa" w:w="80"/>
            </w:tcMar>
          </w:tcPr>
          <w:p>
            <w:r>
              <w:rPr>
                <w:b w:val="false"/>
                <w:bCs w:val="false"/>
                <w:sz w:val="18"/>
                <w:szCs w:val="18"/>
              </w:rPr>
              <w:t xml:space="preserve">5 staff including newest starters</w:t>
            </w:r>
          </w:p>
        </w:tc>
        <w:tc>
          <w:tcPr>
            <w:tcW w:type="pct" w:w="1650"/>
            <w:tcMar>
              <w:top w:type="dxa" w:w="60"/>
              <w:left w:type="dxa" w:w="80"/>
              <w:bottom w:type="dxa" w:w="60"/>
              <w:right w:type="dxa" w:w="80"/>
            </w:tcMar>
          </w:tcPr>
          <w:p>
            <w:r>
              <w:rPr>
                <w:b w:val="false"/>
                <w:bCs w:val="false"/>
                <w:sz w:val="18"/>
                <w:szCs w:val="18"/>
              </w:rPr>
              <w:t xml:space="preserve">DBS, references, identity, training, supervision, competency</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Incidents and safeguarding</w:t>
            </w:r>
          </w:p>
        </w:tc>
        <w:tc>
          <w:tcPr>
            <w:tcW w:type="pct" w:w="1650"/>
            <w:tcMar>
              <w:top w:type="dxa" w:w="60"/>
              <w:left w:type="dxa" w:w="80"/>
              <w:bottom w:type="dxa" w:w="60"/>
              <w:right w:type="dxa" w:w="80"/>
            </w:tcMar>
          </w:tcPr>
          <w:p>
            <w:r>
              <w:rPr>
                <w:b w:val="false"/>
                <w:bCs w:val="false"/>
                <w:sz w:val="18"/>
                <w:szCs w:val="18"/>
              </w:rPr>
              <w:t xml:space="preserve">All from the last 3 months</w:t>
            </w:r>
          </w:p>
        </w:tc>
        <w:tc>
          <w:tcPr>
            <w:tcW w:type="pct" w:w="1650"/>
            <w:tcMar>
              <w:top w:type="dxa" w:w="60"/>
              <w:left w:type="dxa" w:w="80"/>
              <w:bottom w:type="dxa" w:w="60"/>
              <w:right w:type="dxa" w:w="80"/>
            </w:tcMar>
          </w:tcPr>
          <w:p>
            <w:r>
              <w:rPr>
                <w:b w:val="false"/>
                <w:bCs w:val="false"/>
                <w:sz w:val="18"/>
                <w:szCs w:val="18"/>
              </w:rPr>
              <w:t xml:space="preserve">Reported, escalated, notified, learned from, actions closed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Complaints and feedback</w:t>
            </w:r>
          </w:p>
        </w:tc>
        <w:tc>
          <w:tcPr>
            <w:tcW w:type="pct" w:w="1650"/>
            <w:tcMar>
              <w:top w:type="dxa" w:w="60"/>
              <w:left w:type="dxa" w:w="80"/>
              <w:bottom w:type="dxa" w:w="60"/>
              <w:right w:type="dxa" w:w="80"/>
            </w:tcMar>
          </w:tcPr>
          <w:p>
            <w:r>
              <w:rPr>
                <w:b w:val="false"/>
                <w:bCs w:val="false"/>
                <w:sz w:val="18"/>
                <w:szCs w:val="18"/>
              </w:rPr>
              <w:t xml:space="preserve">All from the last 6 months</w:t>
            </w:r>
          </w:p>
        </w:tc>
        <w:tc>
          <w:tcPr>
            <w:tcW w:type="pct" w:w="1650"/>
            <w:tcMar>
              <w:top w:type="dxa" w:w="60"/>
              <w:left w:type="dxa" w:w="80"/>
              <w:bottom w:type="dxa" w:w="60"/>
              <w:right w:type="dxa" w:w="80"/>
            </w:tcMar>
          </w:tcPr>
          <w:p>
            <w:r>
              <w:rPr>
                <w:b w:val="false"/>
                <w:bCs w:val="false"/>
                <w:sz w:val="18"/>
                <w:szCs w:val="18"/>
              </w:rPr>
              <w:t xml:space="preserve">Acknowledged, investigated, outcomes shared, learning applied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Audits and governance</w:t>
            </w:r>
          </w:p>
        </w:tc>
        <w:tc>
          <w:tcPr>
            <w:tcW w:type="pct" w:w="1650"/>
            <w:tcMar>
              <w:top w:type="dxa" w:w="60"/>
              <w:left w:type="dxa" w:w="80"/>
              <w:bottom w:type="dxa" w:w="60"/>
              <w:right w:type="dxa" w:w="80"/>
            </w:tcMar>
          </w:tcPr>
          <w:p>
            <w:r>
              <w:rPr>
                <w:b w:val="false"/>
                <w:bCs w:val="false"/>
                <w:sz w:val="18"/>
                <w:szCs w:val="18"/>
              </w:rPr>
              <w:t xml:space="preserve">Last 3 audits and governance minutes</w:t>
            </w:r>
          </w:p>
        </w:tc>
        <w:tc>
          <w:tcPr>
            <w:tcW w:type="pct" w:w="1650"/>
            <w:tcMar>
              <w:top w:type="dxa" w:w="60"/>
              <w:left w:type="dxa" w:w="80"/>
              <w:bottom w:type="dxa" w:w="60"/>
              <w:right w:type="dxa" w:w="80"/>
            </w:tcMar>
          </w:tcPr>
          <w:p>
            <w:r>
              <w:rPr>
                <w:b w:val="false"/>
                <w:bCs w:val="false"/>
                <w:sz w:val="18"/>
                <w:szCs w:val="18"/>
              </w:rPr>
              <w:t xml:space="preserve">Findings turned into dated actions and closed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Rotas and staffing</w:t>
            </w:r>
          </w:p>
        </w:tc>
        <w:tc>
          <w:tcPr>
            <w:tcW w:type="pct" w:w="1650"/>
            <w:tcMar>
              <w:top w:type="dxa" w:w="60"/>
              <w:left w:type="dxa" w:w="80"/>
              <w:bottom w:type="dxa" w:w="60"/>
              <w:right w:type="dxa" w:w="80"/>
            </w:tcMar>
          </w:tcPr>
          <w:p>
            <w:r>
              <w:rPr>
                <w:b w:val="false"/>
                <w:bCs w:val="false"/>
                <w:sz w:val="18"/>
                <w:szCs w:val="18"/>
              </w:rPr>
              <w:t xml:space="preserve">4 weeks</w:t>
            </w:r>
          </w:p>
        </w:tc>
        <w:tc>
          <w:tcPr>
            <w:tcW w:type="pct" w:w="1650"/>
            <w:tcMar>
              <w:top w:type="dxa" w:w="60"/>
              <w:left w:type="dxa" w:w="80"/>
              <w:bottom w:type="dxa" w:w="60"/>
              <w:right w:type="dxa" w:w="80"/>
            </w:tcMar>
          </w:tcPr>
          <w:p>
            <w:r>
              <w:rPr>
                <w:b w:val="false"/>
                <w:bCs w:val="false"/>
                <w:sz w:val="18"/>
                <w:szCs w:val="18"/>
              </w:rPr>
              <w:t xml:space="preserve">Planned against actual, agency use, skill mix, dependency</w:t>
            </w:r>
          </w:p>
        </w:tc>
      </w:tr>
    </w:tbl>
    <w:p/>
    <w:p>
      <w:pPr>
        <w:pStyle w:val="Heading1"/>
        <w:spacing w:after="120" w:before="280"/>
      </w:pPr>
      <w:r>
        <w:rPr>
          <w:b/>
          <w:bCs/>
          <w:color w:val="7C3AED"/>
        </w:rPr>
        <w:t xml:space="preserve">People and staff conversations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81"/>
        <w:gridCol w:w="5081"/>
        <w:gridCol w:w="5081"/>
      </w:tblGrid>
      <w:tr>
        <w:trPr>
          <w:cantSplit/>
          <w:tblHeader/>
        </w:trPr>
        <w:tc>
          <w:tcPr>
            <w:tcW w:type="pct" w:w="1650"/>
            <w:shd w:fill="7C3AED" w:color="auto" w:val="clear"/>
            <w:tcMar>
              <w:top w:type="dxa" w:w="60"/>
              <w:left w:type="dxa" w:w="80"/>
              <w:bottom w:type="dxa" w:w="60"/>
              <w:right w:type="dxa" w:w="80"/>
            </w:tcMar>
          </w:tcPr>
          <w:p>
            <w:r>
              <w:rPr>
                <w:b/>
                <w:bCs/>
                <w:color w:val="FFFFFF"/>
                <w:sz w:val="18"/>
                <w:szCs w:val="18"/>
              </w:rPr>
              <w:t xml:space="preserve">Who</w:t>
            </w:r>
          </w:p>
        </w:tc>
        <w:tc>
          <w:tcPr>
            <w:tcW w:type="pct" w:w="1650"/>
            <w:shd w:fill="7C3AED" w:color="auto" w:val="clear"/>
            <w:tcMar>
              <w:top w:type="dxa" w:w="60"/>
              <w:left w:type="dxa" w:w="80"/>
              <w:bottom w:type="dxa" w:w="60"/>
              <w:right w:type="dxa" w:w="80"/>
            </w:tcMar>
          </w:tcPr>
          <w:p>
            <w:r>
              <w:rPr>
                <w:b/>
                <w:bCs/>
                <w:color w:val="FFFFFF"/>
                <w:sz w:val="18"/>
                <w:szCs w:val="18"/>
              </w:rPr>
              <w:t xml:space="preserve">How many (suggestion)</w:t>
            </w:r>
          </w:p>
        </w:tc>
        <w:tc>
          <w:tcPr>
            <w:tcW w:type="pct" w:w="1650"/>
            <w:shd w:fill="7C3AED" w:color="auto" w:val="clear"/>
            <w:tcMar>
              <w:top w:type="dxa" w:w="60"/>
              <w:left w:type="dxa" w:w="80"/>
              <w:bottom w:type="dxa" w:w="60"/>
              <w:right w:type="dxa" w:w="80"/>
            </w:tcMar>
          </w:tcPr>
          <w:p>
            <w:r>
              <w:rPr>
                <w:b/>
                <w:bCs/>
                <w:color w:val="FFFFFF"/>
                <w:sz w:val="18"/>
                <w:szCs w:val="18"/>
              </w:rPr>
              <w:t xml:space="preserve">Cover</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People who use the service</w:t>
            </w:r>
          </w:p>
        </w:tc>
        <w:tc>
          <w:tcPr>
            <w:tcW w:type="pct" w:w="1650"/>
            <w:tcMar>
              <w:top w:type="dxa" w:w="60"/>
              <w:left w:type="dxa" w:w="80"/>
              <w:bottom w:type="dxa" w:w="60"/>
              <w:right w:type="dxa" w:w="80"/>
            </w:tcMar>
          </w:tcPr>
          <w:p>
            <w:r>
              <w:rPr>
                <w:b w:val="false"/>
                <w:bCs w:val="false"/>
                <w:sz w:val="18"/>
                <w:szCs w:val="18"/>
              </w:rPr>
              <w:t xml:space="preserve">3 to 5, including someone with limited communication</w:t>
            </w:r>
          </w:p>
        </w:tc>
        <w:tc>
          <w:tcPr>
            <w:tcW w:type="pct" w:w="1650"/>
            <w:tcMar>
              <w:top w:type="dxa" w:w="60"/>
              <w:left w:type="dxa" w:w="80"/>
              <w:bottom w:type="dxa" w:w="60"/>
              <w:right w:type="dxa" w:w="80"/>
            </w:tcMar>
          </w:tcPr>
          <w:p>
            <w:r>
              <w:rPr>
                <w:b w:val="false"/>
                <w:bCs w:val="false"/>
                <w:sz w:val="18"/>
                <w:szCs w:val="18"/>
              </w:rPr>
              <w:t xml:space="preserve">Safety, kindness, choice, food, activities, whether concerns are listened to</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Relatives or visitors</w:t>
            </w:r>
          </w:p>
        </w:tc>
        <w:tc>
          <w:tcPr>
            <w:tcW w:type="pct" w:w="1650"/>
            <w:tcMar>
              <w:top w:type="dxa" w:w="60"/>
              <w:left w:type="dxa" w:w="80"/>
              <w:bottom w:type="dxa" w:w="60"/>
              <w:right w:type="dxa" w:w="80"/>
            </w:tcMar>
          </w:tcPr>
          <w:p>
            <w:r>
              <w:rPr>
                <w:b w:val="false"/>
                <w:bCs w:val="false"/>
                <w:sz w:val="18"/>
                <w:szCs w:val="18"/>
              </w:rPr>
              <w:t xml:space="preserve">2 to 3</w:t>
            </w:r>
          </w:p>
        </w:tc>
        <w:tc>
          <w:tcPr>
            <w:tcW w:type="pct" w:w="1650"/>
            <w:tcMar>
              <w:top w:type="dxa" w:w="60"/>
              <w:left w:type="dxa" w:w="80"/>
              <w:bottom w:type="dxa" w:w="60"/>
              <w:right w:type="dxa" w:w="80"/>
            </w:tcMar>
          </w:tcPr>
          <w:p>
            <w:r>
              <w:rPr>
                <w:b w:val="false"/>
                <w:bCs w:val="false"/>
                <w:sz w:val="18"/>
                <w:szCs w:val="18"/>
              </w:rPr>
              <w:t xml:space="preserve">Communication, involvement in care, how concerns are handled</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Care and support staff</w:t>
            </w:r>
          </w:p>
        </w:tc>
        <w:tc>
          <w:tcPr>
            <w:tcW w:type="pct" w:w="1650"/>
            <w:tcMar>
              <w:top w:type="dxa" w:w="60"/>
              <w:left w:type="dxa" w:w="80"/>
              <w:bottom w:type="dxa" w:w="60"/>
              <w:right w:type="dxa" w:w="80"/>
            </w:tcMar>
          </w:tcPr>
          <w:p>
            <w:r>
              <w:rPr>
                <w:b w:val="false"/>
                <w:bCs w:val="false"/>
                <w:sz w:val="18"/>
                <w:szCs w:val="18"/>
              </w:rPr>
              <w:t xml:space="preserve">4 to 6 across shifts</w:t>
            </w:r>
          </w:p>
        </w:tc>
        <w:tc>
          <w:tcPr>
            <w:tcW w:type="pct" w:w="1650"/>
            <w:tcMar>
              <w:top w:type="dxa" w:w="60"/>
              <w:left w:type="dxa" w:w="80"/>
              <w:bottom w:type="dxa" w:w="60"/>
              <w:right w:type="dxa" w:w="80"/>
            </w:tcMar>
          </w:tcPr>
          <w:p>
            <w:r>
              <w:rPr>
                <w:b w:val="false"/>
                <w:bCs w:val="false"/>
                <w:sz w:val="18"/>
                <w:szCs w:val="18"/>
              </w:rPr>
              <w:t xml:space="preserve">Safeguarding, medicines, training, supervision, staffing, speaking up</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Senior staff and nurses</w:t>
            </w:r>
          </w:p>
        </w:tc>
        <w:tc>
          <w:tcPr>
            <w:tcW w:type="pct" w:w="1650"/>
            <w:tcMar>
              <w:top w:type="dxa" w:w="60"/>
              <w:left w:type="dxa" w:w="80"/>
              <w:bottom w:type="dxa" w:w="60"/>
              <w:right w:type="dxa" w:w="80"/>
            </w:tcMar>
          </w:tcPr>
          <w:p>
            <w:r>
              <w:rPr>
                <w:b w:val="false"/>
                <w:bCs w:val="false"/>
                <w:sz w:val="18"/>
                <w:szCs w:val="18"/>
              </w:rPr>
              <w:t xml:space="preserve">2</w:t>
            </w:r>
          </w:p>
        </w:tc>
        <w:tc>
          <w:tcPr>
            <w:tcW w:type="pct" w:w="1650"/>
            <w:tcMar>
              <w:top w:type="dxa" w:w="60"/>
              <w:left w:type="dxa" w:w="80"/>
              <w:bottom w:type="dxa" w:w="60"/>
              <w:right w:type="dxa" w:w="80"/>
            </w:tcMar>
          </w:tcPr>
          <w:p>
            <w:r>
              <w:rPr>
                <w:b w:val="false"/>
                <w:bCs w:val="false"/>
                <w:sz w:val="18"/>
                <w:szCs w:val="18"/>
              </w:rPr>
              <w:t xml:space="preserve">Oversight, escalation, delegation, record checks</w:t>
            </w:r>
          </w:p>
        </w:tc>
      </w:tr>
      <w:tr>
        <w:trPr>
          <w:cantSplit/>
          <w:tblHeader w:val="off"/>
        </w:trPr>
        <w:tc>
          <w:tcPr>
            <w:tcW w:type="pct" w:w="1650"/>
            <w:tcMar>
              <w:top w:type="dxa" w:w="60"/>
              <w:left w:type="dxa" w:w="80"/>
              <w:bottom w:type="dxa" w:w="60"/>
              <w:right w:type="dxa" w:w="80"/>
            </w:tcMar>
          </w:tcPr>
          <w:p>
            <w:r>
              <w:rPr>
                <w:b w:val="false"/>
                <w:bCs w:val="false"/>
                <w:sz w:val="18"/>
                <w:szCs w:val="18"/>
              </w:rPr>
              <w:t xml:space="preserve">Registered manager and provider</w:t>
            </w:r>
          </w:p>
        </w:tc>
        <w:tc>
          <w:tcPr>
            <w:tcW w:type="pct" w:w="1650"/>
            <w:tcMar>
              <w:top w:type="dxa" w:w="60"/>
              <w:left w:type="dxa" w:w="80"/>
              <w:bottom w:type="dxa" w:w="60"/>
              <w:right w:type="dxa" w:w="80"/>
            </w:tcMar>
          </w:tcPr>
          <w:p>
            <w:r>
              <w:rPr>
                <w:b w:val="false"/>
                <w:bCs w:val="false"/>
                <w:sz w:val="18"/>
                <w:szCs w:val="18"/>
              </w:rPr>
              <w:t xml:space="preserve">1 each</w:t>
            </w:r>
          </w:p>
        </w:tc>
        <w:tc>
          <w:tcPr>
            <w:tcW w:type="pct" w:w="1650"/>
            <w:tcMar>
              <w:top w:type="dxa" w:w="60"/>
              <w:left w:type="dxa" w:w="80"/>
              <w:bottom w:type="dxa" w:w="60"/>
              <w:right w:type="dxa" w:w="80"/>
            </w:tcMar>
          </w:tcPr>
          <w:p>
            <w:r>
              <w:rPr>
                <w:b w:val="false"/>
                <w:bCs w:val="false"/>
                <w:sz w:val="18"/>
                <w:szCs w:val="18"/>
              </w:rPr>
              <w:t xml:space="preserve">Governance, audits, risk, learning, notifications</w:t>
            </w:r>
          </w:p>
        </w:tc>
      </w:tr>
    </w:tbl>
    <w:p/>
    <w:p>
      <w:pPr>
        <w:pStyle w:val="Heading1"/>
        <w:spacing w:after="120" w:before="280"/>
      </w:pPr>
      <w:r>
        <w:rPr>
          <w:b/>
          <w:bCs/>
          <w:color w:val="7C3AED"/>
        </w:rPr>
        <w:t xml:space="preserve">Step 9: Action plan template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4"/>
        <w:gridCol w:w="1694"/>
        <w:gridCol w:w="1694"/>
        <w:gridCol w:w="1694"/>
        <w:gridCol w:w="1694"/>
        <w:gridCol w:w="1694"/>
        <w:gridCol w:w="1694"/>
        <w:gridCol w:w="1694"/>
        <w:gridCol w:w="1694"/>
      </w:tblGrid>
      <w:tr>
        <w:trPr>
          <w:cantSplit/>
          <w:tblHeader/>
        </w:trPr>
        <w:tc>
          <w:tcPr>
            <w:tcW w:type="pct" w:w="550"/>
            <w:shd w:fill="7C3AED" w:color="auto" w:val="clear"/>
            <w:tcMar>
              <w:top w:type="dxa" w:w="60"/>
              <w:left w:type="dxa" w:w="80"/>
              <w:bottom w:type="dxa" w:w="60"/>
              <w:right w:type="dxa" w:w="80"/>
            </w:tcMar>
          </w:tcPr>
          <w:p>
            <w:r>
              <w:rPr>
                <w:b/>
                <w:bCs/>
                <w:color w:val="FFFFFF"/>
                <w:sz w:val="18"/>
                <w:szCs w:val="18"/>
              </w:rPr>
              <w:t xml:space="preserve">Finding</w:t>
            </w:r>
          </w:p>
        </w:tc>
        <w:tc>
          <w:tcPr>
            <w:tcW w:type="pct" w:w="550"/>
            <w:shd w:fill="7C3AED" w:color="auto" w:val="clear"/>
            <w:tcMar>
              <w:top w:type="dxa" w:w="60"/>
              <w:left w:type="dxa" w:w="80"/>
              <w:bottom w:type="dxa" w:w="60"/>
              <w:right w:type="dxa" w:w="80"/>
            </w:tcMar>
          </w:tcPr>
          <w:p>
            <w:r>
              <w:rPr>
                <w:b/>
                <w:bCs/>
                <w:color w:val="FFFFFF"/>
                <w:sz w:val="18"/>
                <w:szCs w:val="18"/>
              </w:rPr>
              <w:t xml:space="preserve">Quality statement</w:t>
            </w:r>
          </w:p>
        </w:tc>
        <w:tc>
          <w:tcPr>
            <w:tcW w:type="pct" w:w="550"/>
            <w:shd w:fill="7C3AED" w:color="auto" w:val="clear"/>
            <w:tcMar>
              <w:top w:type="dxa" w:w="60"/>
              <w:left w:type="dxa" w:w="80"/>
              <w:bottom w:type="dxa" w:w="60"/>
              <w:right w:type="dxa" w:w="80"/>
            </w:tcMar>
          </w:tcPr>
          <w:p>
            <w:r>
              <w:rPr>
                <w:b/>
                <w:bCs/>
                <w:color w:val="FFFFFF"/>
                <w:sz w:val="18"/>
                <w:szCs w:val="18"/>
              </w:rPr>
              <w:t xml:space="preserve">Score</w:t>
            </w:r>
          </w:p>
        </w:tc>
        <w:tc>
          <w:tcPr>
            <w:tcW w:type="pct" w:w="550"/>
            <w:shd w:fill="7C3AED" w:color="auto" w:val="clear"/>
            <w:tcMar>
              <w:top w:type="dxa" w:w="60"/>
              <w:left w:type="dxa" w:w="80"/>
              <w:bottom w:type="dxa" w:w="60"/>
              <w:right w:type="dxa" w:w="80"/>
            </w:tcMar>
          </w:tcPr>
          <w:p>
            <w:r>
              <w:rPr>
                <w:b/>
                <w:bCs/>
                <w:color w:val="FFFFFF"/>
                <w:sz w:val="18"/>
                <w:szCs w:val="18"/>
              </w:rPr>
              <w:t xml:space="preserve">Priority</w:t>
            </w:r>
          </w:p>
        </w:tc>
        <w:tc>
          <w:tcPr>
            <w:tcW w:type="pct" w:w="550"/>
            <w:shd w:fill="7C3AED" w:color="auto" w:val="clear"/>
            <w:tcMar>
              <w:top w:type="dxa" w:w="60"/>
              <w:left w:type="dxa" w:w="80"/>
              <w:bottom w:type="dxa" w:w="60"/>
              <w:right w:type="dxa" w:w="80"/>
            </w:tcMar>
          </w:tcPr>
          <w:p>
            <w:r>
              <w:rPr>
                <w:b/>
                <w:bCs/>
                <w:color w:val="FFFFFF"/>
                <w:sz w:val="18"/>
                <w:szCs w:val="18"/>
              </w:rPr>
              <w:t xml:space="preserve">Action</w:t>
            </w:r>
          </w:p>
        </w:tc>
        <w:tc>
          <w:tcPr>
            <w:tcW w:type="pct" w:w="550"/>
            <w:shd w:fill="7C3AED" w:color="auto" w:val="clear"/>
            <w:tcMar>
              <w:top w:type="dxa" w:w="60"/>
              <w:left w:type="dxa" w:w="80"/>
              <w:bottom w:type="dxa" w:w="60"/>
              <w:right w:type="dxa" w:w="80"/>
            </w:tcMar>
          </w:tcPr>
          <w:p>
            <w:r>
              <w:rPr>
                <w:b/>
                <w:bCs/>
                <w:color w:val="FFFFFF"/>
                <w:sz w:val="18"/>
                <w:szCs w:val="18"/>
              </w:rPr>
              <w:t xml:space="preserve">Owner</w:t>
            </w:r>
          </w:p>
        </w:tc>
        <w:tc>
          <w:tcPr>
            <w:tcW w:type="pct" w:w="550"/>
            <w:shd w:fill="7C3AED" w:color="auto" w:val="clear"/>
            <w:tcMar>
              <w:top w:type="dxa" w:w="60"/>
              <w:left w:type="dxa" w:w="80"/>
              <w:bottom w:type="dxa" w:w="60"/>
              <w:right w:type="dxa" w:w="80"/>
            </w:tcMar>
          </w:tcPr>
          <w:p>
            <w:r>
              <w:rPr>
                <w:b/>
                <w:bCs/>
                <w:color w:val="FFFFFF"/>
                <w:sz w:val="18"/>
                <w:szCs w:val="18"/>
              </w:rPr>
              <w:t xml:space="preserve">Due date</w:t>
            </w:r>
          </w:p>
        </w:tc>
        <w:tc>
          <w:tcPr>
            <w:tcW w:type="pct" w:w="550"/>
            <w:shd w:fill="7C3AED" w:color="auto" w:val="clear"/>
            <w:tcMar>
              <w:top w:type="dxa" w:w="60"/>
              <w:left w:type="dxa" w:w="80"/>
              <w:bottom w:type="dxa" w:w="60"/>
              <w:right w:type="dxa" w:w="80"/>
            </w:tcMar>
          </w:tcPr>
          <w:p>
            <w:r>
              <w:rPr>
                <w:b/>
                <w:bCs/>
                <w:color w:val="FFFFFF"/>
                <w:sz w:val="18"/>
                <w:szCs w:val="18"/>
              </w:rPr>
              <w:t xml:space="preserve">Evidence of completion</w:t>
            </w:r>
          </w:p>
        </w:tc>
        <w:tc>
          <w:tcPr>
            <w:tcW w:type="pct" w:w="550"/>
            <w:shd w:fill="7C3AED" w:color="auto" w:val="clear"/>
            <w:tcMar>
              <w:top w:type="dxa" w:w="60"/>
              <w:left w:type="dxa" w:w="80"/>
              <w:bottom w:type="dxa" w:w="60"/>
              <w:right w:type="dxa" w:w="80"/>
            </w:tcMar>
          </w:tcPr>
          <w:p>
            <w:r>
              <w:rPr>
                <w:b/>
                <w:bCs/>
                <w:color w:val="FFFFFF"/>
                <w:sz w:val="18"/>
                <w:szCs w:val="18"/>
              </w:rPr>
              <w:t xml:space="preserve">Status</w:t>
            </w:r>
          </w:p>
        </w:tc>
      </w:tr>
      <w:tr>
        <w:trPr>
          <w:cantSplit/>
          <w:tblHeader w:val="off"/>
        </w:trPr>
        <w:tc>
          <w:tcPr>
            <w:tcW w:type="pct" w:w="550"/>
            <w:tcMar>
              <w:top w:type="dxa" w:w="60"/>
              <w:left w:type="dxa" w:w="80"/>
              <w:bottom w:type="dxa" w:w="60"/>
              <w:right w:type="dxa" w:w="80"/>
            </w:tcMar>
          </w:tcPr>
          <w:p>
            <w:r>
              <w:rPr>
                <w:b w:val="false"/>
                <w:bCs w:val="false"/>
                <w:sz w:val="18"/>
                <w:szCs w:val="18"/>
              </w:rPr>
              <w:t xml:space="preserve">Example: three MAR charts had unexplained gaps</w:t>
            </w:r>
          </w:p>
        </w:tc>
        <w:tc>
          <w:tcPr>
            <w:tcW w:type="pct" w:w="550"/>
            <w:tcMar>
              <w:top w:type="dxa" w:w="60"/>
              <w:left w:type="dxa" w:w="80"/>
              <w:bottom w:type="dxa" w:w="60"/>
              <w:right w:type="dxa" w:w="80"/>
            </w:tcMar>
          </w:tcPr>
          <w:p>
            <w:r>
              <w:rPr>
                <w:b w:val="false"/>
                <w:bCs w:val="false"/>
                <w:sz w:val="18"/>
                <w:szCs w:val="18"/>
              </w:rPr>
              <w:t xml:space="preserve">Medicines optimisation</w:t>
            </w:r>
          </w:p>
        </w:tc>
        <w:tc>
          <w:tcPr>
            <w:tcW w:type="pct" w:w="550"/>
            <w:tcMar>
              <w:top w:type="dxa" w:w="60"/>
              <w:left w:type="dxa" w:w="80"/>
              <w:bottom w:type="dxa" w:w="60"/>
              <w:right w:type="dxa" w:w="80"/>
            </w:tcMar>
          </w:tcPr>
          <w:p>
            <w:r>
              <w:rPr>
                <w:b w:val="false"/>
                <w:bCs w:val="false"/>
                <w:sz w:val="18"/>
                <w:szCs w:val="18"/>
              </w:rPr>
              <w:t xml:space="preserve">2</w:t>
            </w:r>
          </w:p>
        </w:tc>
        <w:tc>
          <w:tcPr>
            <w:tcW w:type="pct" w:w="550"/>
            <w:tcMar>
              <w:top w:type="dxa" w:w="60"/>
              <w:left w:type="dxa" w:w="80"/>
              <w:bottom w:type="dxa" w:w="60"/>
              <w:right w:type="dxa" w:w="80"/>
            </w:tcMar>
          </w:tcPr>
          <w:p>
            <w:r>
              <w:rPr>
                <w:b w:val="false"/>
                <w:bCs w:val="false"/>
                <w:sz w:val="18"/>
                <w:szCs w:val="18"/>
              </w:rPr>
              <w:t xml:space="preserve">High</w:t>
            </w:r>
          </w:p>
        </w:tc>
        <w:tc>
          <w:tcPr>
            <w:tcW w:type="pct" w:w="550"/>
            <w:tcMar>
              <w:top w:type="dxa" w:w="60"/>
              <w:left w:type="dxa" w:w="80"/>
              <w:bottom w:type="dxa" w:w="60"/>
              <w:right w:type="dxa" w:w="80"/>
            </w:tcMar>
          </w:tcPr>
          <w:p>
            <w:r>
              <w:rPr>
                <w:b w:val="false"/>
                <w:bCs w:val="false"/>
                <w:sz w:val="18"/>
                <w:szCs w:val="18"/>
              </w:rPr>
              <w:t xml:space="preserve">Audit all MARs weekly for a month; retrain on recording; senior checks each shift</w:t>
            </w:r>
          </w:p>
        </w:tc>
        <w:tc>
          <w:tcPr>
            <w:tcW w:type="pct" w:w="550"/>
            <w:tcMar>
              <w:top w:type="dxa" w:w="60"/>
              <w:left w:type="dxa" w:w="80"/>
              <w:bottom w:type="dxa" w:w="60"/>
              <w:right w:type="dxa" w:w="80"/>
            </w:tcMar>
          </w:tcPr>
          <w:p>
            <w:r>
              <w:rPr>
                <w:b w:val="false"/>
                <w:bCs w:val="false"/>
                <w:sz w:val="18"/>
                <w:szCs w:val="18"/>
              </w:rPr>
              <w:t xml:space="preserve">Deputy manager</w:t>
            </w:r>
          </w:p>
        </w:tc>
        <w:tc>
          <w:tcPr>
            <w:tcW w:type="pct" w:w="550"/>
            <w:tcMar>
              <w:top w:type="dxa" w:w="60"/>
              <w:left w:type="dxa" w:w="80"/>
              <w:bottom w:type="dxa" w:w="60"/>
              <w:right w:type="dxa" w:w="80"/>
            </w:tcMar>
          </w:tcPr>
          <w:p>
            <w:r>
              <w:rPr>
                <w:b w:val="false"/>
                <w:bCs w:val="false"/>
                <w:sz w:val="18"/>
                <w:szCs w:val="18"/>
              </w:rPr>
              <w:t xml:space="preserve">14 days</w:t>
            </w:r>
          </w:p>
        </w:tc>
        <w:tc>
          <w:tcPr>
            <w:tcW w:type="pct" w:w="550"/>
            <w:tcMar>
              <w:top w:type="dxa" w:w="60"/>
              <w:left w:type="dxa" w:w="80"/>
              <w:bottom w:type="dxa" w:w="60"/>
              <w:right w:type="dxa" w:w="80"/>
            </w:tcMar>
          </w:tcPr>
          <w:p>
            <w:r>
              <w:rPr>
                <w:b w:val="false"/>
                <w:bCs w:val="false"/>
                <w:sz w:val="18"/>
                <w:szCs w:val="18"/>
              </w:rPr>
              <w:t xml:space="preserve">Weekly audit results; training sign-off</w:t>
            </w:r>
          </w:p>
        </w:tc>
        <w:tc>
          <w:tcPr>
            <w:tcW w:type="pct" w:w="550"/>
            <w:tcMar>
              <w:top w:type="dxa" w:w="60"/>
              <w:left w:type="dxa" w:w="80"/>
              <w:bottom w:type="dxa" w:w="60"/>
              <w:right w:type="dxa" w:w="80"/>
            </w:tcMar>
          </w:tcPr>
          <w:p>
            <w:r>
              <w:rPr>
                <w:b w:val="false"/>
                <w:bCs w:val="false"/>
                <w:sz w:val="18"/>
                <w:szCs w:val="18"/>
              </w:rPr>
              <w:t xml:space="preserve">Open</w:t>
            </w:r>
          </w:p>
        </w:tc>
      </w:tr>
      <w:tr>
        <w:trPr>
          <w:cantSplit/>
          <w:tblHeader w:val="off"/>
        </w:trPr>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c>
          <w:tcPr>
            <w:tcW w:type="pct" w:w="550"/>
            <w:tcMar>
              <w:top w:type="dxa" w:w="60"/>
              <w:left w:type="dxa" w:w="80"/>
              <w:bottom w:type="dxa" w:w="60"/>
              <w:right w:type="dxa" w:w="80"/>
            </w:tcMar>
          </w:tcPr>
          <w:p>
            <w:r>
              <w:rPr>
                <w:b w:val="false"/>
                <w:bCs w:val="false"/>
                <w:sz w:val="18"/>
                <w:szCs w:val="18"/>
              </w:rPr>
              <w:t xml:space="preserve"/>
            </w:r>
          </w:p>
        </w:tc>
      </w:tr>
    </w:tbl>
    <w:p/>
    <w:sectPr>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CQC mock inspection template</dc:title>
  <dc:creator>CQCLogic</dc:creator>
  <cp:lastModifiedBy>Un-named</cp:lastModifiedBy>
  <cp:revision>1</cp:revision>
  <dcterms:created xsi:type="dcterms:W3CDTF">2026-10-23T14:15:50.155Z</dcterms:created>
  <dcterms:modified xsi:type="dcterms:W3CDTF">2026-10-23T14:15:50.155Z</dcterms:modified>
</cp:coreProperties>
</file>

<file path=docProps/custom.xml><?xml version="1.0" encoding="utf-8"?>
<Properties xmlns="http://schemas.openxmlformats.org/officeDocument/2006/custom-properties" xmlns:vt="http://schemas.openxmlformats.org/officeDocument/2006/docPropsVTypes"/>
</file>